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22" w:rsidRDefault="00D71322" w:rsidP="00292434">
      <w:pPr>
        <w:pStyle w:val="NoSpacing"/>
        <w:jc w:val="center"/>
      </w:pPr>
    </w:p>
    <w:p w:rsidR="00D71322" w:rsidRDefault="00D71322" w:rsidP="00292434">
      <w:pPr>
        <w:pStyle w:val="NoSpacing"/>
        <w:jc w:val="center"/>
      </w:pPr>
    </w:p>
    <w:tbl>
      <w:tblPr>
        <w:tblStyle w:val="TableGrid"/>
        <w:tblW w:w="0" w:type="auto"/>
        <w:tblLook w:val="04A0" w:firstRow="1" w:lastRow="0" w:firstColumn="1" w:lastColumn="0" w:noHBand="0" w:noVBand="1"/>
      </w:tblPr>
      <w:tblGrid>
        <w:gridCol w:w="6961"/>
        <w:gridCol w:w="7213"/>
      </w:tblGrid>
      <w:tr w:rsidR="00D71322" w:rsidTr="002C35A8">
        <w:tc>
          <w:tcPr>
            <w:tcW w:w="7807" w:type="dxa"/>
            <w:tcBorders>
              <w:top w:val="nil"/>
              <w:left w:val="nil"/>
              <w:bottom w:val="nil"/>
              <w:right w:val="nil"/>
            </w:tcBorders>
          </w:tcPr>
          <w:p w:rsidR="00D71322" w:rsidRDefault="00D71322" w:rsidP="00292434">
            <w:pPr>
              <w:pStyle w:val="NoSpacing"/>
              <w:jc w:val="center"/>
            </w:pPr>
            <w:r>
              <w:rPr>
                <w:noProof/>
                <w:lang w:eastAsia="en-GB"/>
              </w:rPr>
              <w:drawing>
                <wp:inline distT="0" distB="0" distL="0" distR="0" wp14:anchorId="6D8AD75F" wp14:editId="02755073">
                  <wp:extent cx="1489600" cy="153639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620" cy="1592108"/>
                          </a:xfrm>
                          <a:prstGeom prst="rect">
                            <a:avLst/>
                          </a:prstGeom>
                        </pic:spPr>
                      </pic:pic>
                    </a:graphicData>
                  </a:graphic>
                </wp:inline>
              </w:drawing>
            </w:r>
          </w:p>
        </w:tc>
        <w:tc>
          <w:tcPr>
            <w:tcW w:w="7807" w:type="dxa"/>
            <w:tcBorders>
              <w:top w:val="nil"/>
              <w:left w:val="nil"/>
              <w:bottom w:val="nil"/>
              <w:right w:val="nil"/>
            </w:tcBorders>
            <w:vAlign w:val="center"/>
          </w:tcPr>
          <w:p w:rsidR="00D71322" w:rsidRDefault="00D71322" w:rsidP="00292434">
            <w:pPr>
              <w:pStyle w:val="NoSpacing"/>
              <w:jc w:val="center"/>
            </w:pPr>
            <w:r>
              <w:rPr>
                <w:noProof/>
                <w:lang w:eastAsia="en-GB"/>
              </w:rPr>
              <w:drawing>
                <wp:inline distT="0" distB="0" distL="0" distR="0" wp14:anchorId="699C05D8" wp14:editId="219926E9">
                  <wp:extent cx="2482810" cy="10734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Barts-Academy-Trust-Logo-big.png"/>
                          <pic:cNvPicPr/>
                        </pic:nvPicPr>
                        <pic:blipFill>
                          <a:blip r:embed="rId8">
                            <a:extLst>
                              <a:ext uri="{28A0092B-C50C-407E-A947-70E740481C1C}">
                                <a14:useLocalDpi xmlns:a14="http://schemas.microsoft.com/office/drawing/2010/main" val="0"/>
                              </a:ext>
                            </a:extLst>
                          </a:blip>
                          <a:stretch>
                            <a:fillRect/>
                          </a:stretch>
                        </pic:blipFill>
                        <pic:spPr>
                          <a:xfrm>
                            <a:off x="0" y="0"/>
                            <a:ext cx="2501099" cy="1081333"/>
                          </a:xfrm>
                          <a:prstGeom prst="rect">
                            <a:avLst/>
                          </a:prstGeom>
                        </pic:spPr>
                      </pic:pic>
                    </a:graphicData>
                  </a:graphic>
                </wp:inline>
              </w:drawing>
            </w:r>
          </w:p>
        </w:tc>
      </w:tr>
    </w:tbl>
    <w:p w:rsidR="00D71322" w:rsidRDefault="00D71322" w:rsidP="00292434">
      <w:pPr>
        <w:pStyle w:val="NoSpacing"/>
        <w:jc w:val="center"/>
      </w:pPr>
    </w:p>
    <w:p w:rsidR="00D71322" w:rsidRDefault="00D71322" w:rsidP="00292434">
      <w:pPr>
        <w:pStyle w:val="NoSpacing"/>
        <w:jc w:val="center"/>
      </w:pPr>
    </w:p>
    <w:p w:rsidR="00292434" w:rsidRDefault="00292434" w:rsidP="00292434">
      <w:pPr>
        <w:pStyle w:val="NoSpacing"/>
        <w:jc w:val="center"/>
        <w:rPr>
          <w:b/>
          <w:u w:val="single"/>
        </w:rPr>
      </w:pPr>
    </w:p>
    <w:p w:rsidR="00292434" w:rsidRDefault="00292434" w:rsidP="00292434">
      <w:pPr>
        <w:pStyle w:val="NoSpacing"/>
        <w:jc w:val="center"/>
        <w:rPr>
          <w:b/>
          <w:u w:val="single"/>
        </w:rPr>
      </w:pPr>
    </w:p>
    <w:p w:rsidR="00D71322" w:rsidRDefault="00D71322" w:rsidP="00292434">
      <w:pPr>
        <w:pStyle w:val="NoSpacing"/>
        <w:jc w:val="center"/>
        <w:rPr>
          <w:b/>
          <w:u w:val="single"/>
        </w:rPr>
      </w:pPr>
      <w:r>
        <w:rPr>
          <w:b/>
          <w:u w:val="single"/>
        </w:rPr>
        <w:t>Pupil Premium Strategy: 2017-2018</w:t>
      </w:r>
    </w:p>
    <w:p w:rsidR="00292434" w:rsidRDefault="00292434" w:rsidP="00292434">
      <w:pPr>
        <w:pStyle w:val="NoSpacing"/>
        <w:jc w:val="center"/>
        <w:rPr>
          <w:b/>
          <w:u w:val="single"/>
        </w:rPr>
      </w:pPr>
    </w:p>
    <w:tbl>
      <w:tblPr>
        <w:tblStyle w:val="TableGrid"/>
        <w:tblW w:w="0" w:type="auto"/>
        <w:tblLook w:val="04A0" w:firstRow="1" w:lastRow="0" w:firstColumn="1" w:lastColumn="0" w:noHBand="0" w:noVBand="1"/>
      </w:tblPr>
      <w:tblGrid>
        <w:gridCol w:w="2369"/>
        <w:gridCol w:w="2393"/>
        <w:gridCol w:w="2351"/>
        <w:gridCol w:w="2340"/>
        <w:gridCol w:w="2351"/>
        <w:gridCol w:w="2370"/>
      </w:tblGrid>
      <w:tr w:rsidR="00D71322" w:rsidTr="002C35A8">
        <w:tc>
          <w:tcPr>
            <w:tcW w:w="15388" w:type="dxa"/>
            <w:gridSpan w:val="6"/>
            <w:shd w:val="clear" w:color="auto" w:fill="FFFF00"/>
          </w:tcPr>
          <w:p w:rsidR="00D71322" w:rsidRPr="009441FC" w:rsidRDefault="00D71322" w:rsidP="00292434">
            <w:pPr>
              <w:pStyle w:val="NoSpacing"/>
              <w:jc w:val="center"/>
              <w:rPr>
                <w:b/>
              </w:rPr>
            </w:pPr>
            <w:r w:rsidRPr="009441FC">
              <w:rPr>
                <w:b/>
              </w:rPr>
              <w:t>1. Summary information</w:t>
            </w:r>
          </w:p>
        </w:tc>
      </w:tr>
      <w:tr w:rsidR="00D71322" w:rsidTr="00292434">
        <w:trPr>
          <w:trHeight w:val="1304"/>
        </w:trPr>
        <w:tc>
          <w:tcPr>
            <w:tcW w:w="2564" w:type="dxa"/>
            <w:shd w:val="clear" w:color="auto" w:fill="FFFFCC"/>
            <w:vAlign w:val="center"/>
          </w:tcPr>
          <w:p w:rsidR="00D71322" w:rsidRPr="009441FC" w:rsidRDefault="00D71322" w:rsidP="00292434">
            <w:pPr>
              <w:pStyle w:val="NoSpacing"/>
              <w:jc w:val="center"/>
              <w:rPr>
                <w:b/>
              </w:rPr>
            </w:pPr>
            <w:r w:rsidRPr="009441FC">
              <w:rPr>
                <w:b/>
              </w:rPr>
              <w:t>School</w:t>
            </w:r>
          </w:p>
        </w:tc>
        <w:tc>
          <w:tcPr>
            <w:tcW w:w="12824" w:type="dxa"/>
            <w:gridSpan w:val="5"/>
            <w:vAlign w:val="center"/>
          </w:tcPr>
          <w:p w:rsidR="00D71322" w:rsidRDefault="00D71322" w:rsidP="00292434">
            <w:pPr>
              <w:pStyle w:val="NoSpacing"/>
              <w:jc w:val="center"/>
            </w:pPr>
            <w:r>
              <w:t>Nantwich Primary Academy</w:t>
            </w:r>
          </w:p>
        </w:tc>
      </w:tr>
      <w:tr w:rsidR="00D71322" w:rsidTr="00292434">
        <w:trPr>
          <w:trHeight w:val="1304"/>
        </w:trPr>
        <w:tc>
          <w:tcPr>
            <w:tcW w:w="2564" w:type="dxa"/>
            <w:shd w:val="clear" w:color="auto" w:fill="FFFFCC"/>
            <w:vAlign w:val="center"/>
          </w:tcPr>
          <w:p w:rsidR="00D71322" w:rsidRPr="009441FC" w:rsidRDefault="00D71322" w:rsidP="00292434">
            <w:pPr>
              <w:pStyle w:val="NoSpacing"/>
              <w:jc w:val="center"/>
              <w:rPr>
                <w:b/>
              </w:rPr>
            </w:pPr>
            <w:r w:rsidRPr="009441FC">
              <w:rPr>
                <w:b/>
              </w:rPr>
              <w:t>Academic Year</w:t>
            </w:r>
          </w:p>
        </w:tc>
        <w:tc>
          <w:tcPr>
            <w:tcW w:w="2564" w:type="dxa"/>
            <w:vAlign w:val="center"/>
          </w:tcPr>
          <w:p w:rsidR="00D71322" w:rsidRDefault="00D71322" w:rsidP="00292434">
            <w:pPr>
              <w:pStyle w:val="NoSpacing"/>
              <w:jc w:val="center"/>
            </w:pPr>
            <w:r>
              <w:t>2017-2018</w:t>
            </w:r>
          </w:p>
        </w:tc>
        <w:tc>
          <w:tcPr>
            <w:tcW w:w="2565" w:type="dxa"/>
            <w:shd w:val="clear" w:color="auto" w:fill="FFFFCC"/>
            <w:vAlign w:val="center"/>
          </w:tcPr>
          <w:p w:rsidR="00D71322" w:rsidRPr="009441FC" w:rsidRDefault="00D71322" w:rsidP="00292434">
            <w:pPr>
              <w:pStyle w:val="NoSpacing"/>
              <w:jc w:val="center"/>
              <w:rPr>
                <w:b/>
              </w:rPr>
            </w:pPr>
            <w:r w:rsidRPr="009441FC">
              <w:rPr>
                <w:b/>
              </w:rPr>
              <w:t>Total PP budget</w:t>
            </w:r>
          </w:p>
        </w:tc>
        <w:tc>
          <w:tcPr>
            <w:tcW w:w="2565" w:type="dxa"/>
            <w:vAlign w:val="center"/>
          </w:tcPr>
          <w:p w:rsidR="00D71322" w:rsidRDefault="00D71322" w:rsidP="00292434">
            <w:pPr>
              <w:pStyle w:val="NoSpacing"/>
              <w:jc w:val="center"/>
            </w:pPr>
            <w:r>
              <w:t>104280</w:t>
            </w:r>
          </w:p>
        </w:tc>
        <w:tc>
          <w:tcPr>
            <w:tcW w:w="2565" w:type="dxa"/>
            <w:shd w:val="clear" w:color="auto" w:fill="FFFFCC"/>
            <w:vAlign w:val="center"/>
          </w:tcPr>
          <w:p w:rsidR="00D71322" w:rsidRPr="009441FC" w:rsidRDefault="00D71322" w:rsidP="00292434">
            <w:pPr>
              <w:pStyle w:val="NoSpacing"/>
              <w:jc w:val="center"/>
              <w:rPr>
                <w:b/>
              </w:rPr>
            </w:pPr>
            <w:r w:rsidRPr="009441FC">
              <w:rPr>
                <w:b/>
              </w:rPr>
              <w:t>Date of most recent PP Review</w:t>
            </w:r>
          </w:p>
        </w:tc>
        <w:tc>
          <w:tcPr>
            <w:tcW w:w="2565" w:type="dxa"/>
            <w:vAlign w:val="center"/>
          </w:tcPr>
          <w:p w:rsidR="00D71322" w:rsidRDefault="00D71322" w:rsidP="00292434">
            <w:pPr>
              <w:pStyle w:val="NoSpacing"/>
              <w:jc w:val="center"/>
            </w:pPr>
            <w:r>
              <w:t>20.6.2016</w:t>
            </w:r>
          </w:p>
        </w:tc>
      </w:tr>
      <w:tr w:rsidR="00D71322" w:rsidTr="00292434">
        <w:trPr>
          <w:trHeight w:val="1304"/>
        </w:trPr>
        <w:tc>
          <w:tcPr>
            <w:tcW w:w="2564" w:type="dxa"/>
            <w:shd w:val="clear" w:color="auto" w:fill="FFFFCC"/>
            <w:vAlign w:val="center"/>
          </w:tcPr>
          <w:p w:rsidR="00D71322" w:rsidRPr="009441FC" w:rsidRDefault="00D71322" w:rsidP="00292434">
            <w:pPr>
              <w:pStyle w:val="NoSpacing"/>
              <w:jc w:val="center"/>
              <w:rPr>
                <w:b/>
              </w:rPr>
            </w:pPr>
            <w:r w:rsidRPr="009441FC">
              <w:rPr>
                <w:b/>
              </w:rPr>
              <w:t>Total number of pupils</w:t>
            </w:r>
          </w:p>
        </w:tc>
        <w:tc>
          <w:tcPr>
            <w:tcW w:w="2564" w:type="dxa"/>
            <w:vAlign w:val="center"/>
          </w:tcPr>
          <w:p w:rsidR="00D71322" w:rsidRDefault="00D71322" w:rsidP="00292434">
            <w:pPr>
              <w:pStyle w:val="NoSpacing"/>
              <w:jc w:val="center"/>
            </w:pPr>
            <w:r>
              <w:t>164 (as of 18.10.2017)</w:t>
            </w:r>
          </w:p>
        </w:tc>
        <w:tc>
          <w:tcPr>
            <w:tcW w:w="2565" w:type="dxa"/>
            <w:shd w:val="clear" w:color="auto" w:fill="FFFFCC"/>
            <w:vAlign w:val="center"/>
          </w:tcPr>
          <w:p w:rsidR="00D71322" w:rsidRPr="009441FC" w:rsidRDefault="00D71322" w:rsidP="00292434">
            <w:pPr>
              <w:pStyle w:val="NoSpacing"/>
              <w:jc w:val="center"/>
              <w:rPr>
                <w:b/>
              </w:rPr>
            </w:pPr>
            <w:r w:rsidRPr="009441FC">
              <w:rPr>
                <w:b/>
              </w:rPr>
              <w:t>Number of pupils eligible for PP</w:t>
            </w:r>
          </w:p>
        </w:tc>
        <w:tc>
          <w:tcPr>
            <w:tcW w:w="2565" w:type="dxa"/>
            <w:vAlign w:val="center"/>
          </w:tcPr>
          <w:p w:rsidR="00D71322" w:rsidRDefault="00D71322" w:rsidP="00292434">
            <w:pPr>
              <w:pStyle w:val="NoSpacing"/>
              <w:jc w:val="center"/>
            </w:pPr>
            <w:r>
              <w:t>62</w:t>
            </w:r>
          </w:p>
        </w:tc>
        <w:tc>
          <w:tcPr>
            <w:tcW w:w="2565" w:type="dxa"/>
            <w:shd w:val="clear" w:color="auto" w:fill="FFFFCC"/>
            <w:vAlign w:val="center"/>
          </w:tcPr>
          <w:p w:rsidR="00D71322" w:rsidRPr="009441FC" w:rsidRDefault="00D71322" w:rsidP="00292434">
            <w:pPr>
              <w:pStyle w:val="NoSpacing"/>
              <w:jc w:val="center"/>
              <w:rPr>
                <w:b/>
              </w:rPr>
            </w:pPr>
            <w:r w:rsidRPr="009441FC">
              <w:rPr>
                <w:b/>
              </w:rPr>
              <w:t>Date for next internal review of this strategy</w:t>
            </w:r>
          </w:p>
        </w:tc>
        <w:tc>
          <w:tcPr>
            <w:tcW w:w="2565" w:type="dxa"/>
            <w:vAlign w:val="center"/>
          </w:tcPr>
          <w:p w:rsidR="00D71322" w:rsidRDefault="00D71322" w:rsidP="00292434">
            <w:pPr>
              <w:pStyle w:val="NoSpacing"/>
              <w:jc w:val="center"/>
            </w:pPr>
            <w:r>
              <w:t>July 2019</w:t>
            </w:r>
          </w:p>
        </w:tc>
      </w:tr>
    </w:tbl>
    <w:p w:rsidR="00292434" w:rsidRDefault="00292434" w:rsidP="00292434">
      <w:pPr>
        <w:pStyle w:val="NoSpacing"/>
      </w:pPr>
    </w:p>
    <w:p w:rsidR="00292434" w:rsidRDefault="00292434">
      <w:pPr>
        <w:spacing w:after="200" w:line="276" w:lineRule="auto"/>
      </w:pPr>
      <w:r>
        <w:br w:type="page"/>
      </w:r>
    </w:p>
    <w:tbl>
      <w:tblPr>
        <w:tblStyle w:val="TableGrid"/>
        <w:tblW w:w="0" w:type="auto"/>
        <w:tblLook w:val="04A0" w:firstRow="1" w:lastRow="0" w:firstColumn="1" w:lastColumn="0" w:noHBand="0" w:noVBand="1"/>
      </w:tblPr>
      <w:tblGrid>
        <w:gridCol w:w="2341"/>
        <w:gridCol w:w="2720"/>
        <w:gridCol w:w="1960"/>
        <w:gridCol w:w="1834"/>
        <w:gridCol w:w="3827"/>
        <w:gridCol w:w="1266"/>
      </w:tblGrid>
      <w:tr w:rsidR="006B045C" w:rsidRPr="00506E3E" w:rsidTr="00D71322">
        <w:tc>
          <w:tcPr>
            <w:tcW w:w="13948" w:type="dxa"/>
            <w:gridSpan w:val="6"/>
            <w:shd w:val="clear" w:color="auto" w:fill="FFFF00"/>
          </w:tcPr>
          <w:p w:rsidR="006B045C" w:rsidRPr="00506E3E" w:rsidRDefault="001F0B68" w:rsidP="001F0B68">
            <w:pPr>
              <w:pStyle w:val="NoSpacing"/>
              <w:jc w:val="center"/>
              <w:rPr>
                <w:b/>
                <w:szCs w:val="2"/>
              </w:rPr>
            </w:pPr>
            <w:r>
              <w:rPr>
                <w:b/>
                <w:szCs w:val="2"/>
              </w:rPr>
              <w:lastRenderedPageBreak/>
              <w:t>This key will be of use in referring to outcomes (taken from</w:t>
            </w:r>
            <w:r w:rsidR="006B045C" w:rsidRPr="00506E3E">
              <w:rPr>
                <w:b/>
                <w:szCs w:val="2"/>
              </w:rPr>
              <w:t xml:space="preserve"> </w:t>
            </w:r>
            <w:r w:rsidR="006B045C">
              <w:rPr>
                <w:b/>
                <w:szCs w:val="2"/>
              </w:rPr>
              <w:t xml:space="preserve">previous </w:t>
            </w:r>
            <w:r w:rsidR="006B045C" w:rsidRPr="00506E3E">
              <w:rPr>
                <w:b/>
                <w:szCs w:val="2"/>
              </w:rPr>
              <w:t>2017-2018</w:t>
            </w:r>
            <w:r>
              <w:rPr>
                <w:b/>
                <w:szCs w:val="2"/>
              </w:rPr>
              <w:t xml:space="preserve"> format)</w:t>
            </w:r>
            <w:r w:rsidR="006B045C" w:rsidRPr="00506E3E">
              <w:rPr>
                <w:b/>
                <w:szCs w:val="2"/>
              </w:rPr>
              <w:t>:</w:t>
            </w:r>
          </w:p>
        </w:tc>
      </w:tr>
      <w:tr w:rsidR="006B045C" w:rsidRPr="00506E3E" w:rsidTr="00D71322">
        <w:tc>
          <w:tcPr>
            <w:tcW w:w="7021" w:type="dxa"/>
            <w:gridSpan w:val="3"/>
            <w:shd w:val="clear" w:color="auto" w:fill="FFFF99"/>
          </w:tcPr>
          <w:p w:rsidR="006B045C" w:rsidRPr="00506E3E" w:rsidRDefault="006B045C" w:rsidP="00292434">
            <w:pPr>
              <w:pStyle w:val="NoSpacing"/>
              <w:jc w:val="center"/>
              <w:rPr>
                <w:szCs w:val="2"/>
              </w:rPr>
            </w:pPr>
            <w:r w:rsidRPr="00506E3E">
              <w:rPr>
                <w:szCs w:val="2"/>
              </w:rPr>
              <w:t>Desired Outcomes</w:t>
            </w:r>
          </w:p>
        </w:tc>
        <w:tc>
          <w:tcPr>
            <w:tcW w:w="6927" w:type="dxa"/>
            <w:gridSpan w:val="3"/>
            <w:shd w:val="clear" w:color="auto" w:fill="FFFF99"/>
          </w:tcPr>
          <w:p w:rsidR="006B045C" w:rsidRPr="00506E3E" w:rsidRDefault="006B045C" w:rsidP="00292434">
            <w:pPr>
              <w:pStyle w:val="NoSpacing"/>
              <w:jc w:val="center"/>
              <w:rPr>
                <w:szCs w:val="2"/>
              </w:rPr>
            </w:pPr>
            <w:r w:rsidRPr="00506E3E">
              <w:rPr>
                <w:szCs w:val="2"/>
              </w:rPr>
              <w:t>Success Criteria</w:t>
            </w:r>
          </w:p>
        </w:tc>
      </w:tr>
      <w:tr w:rsidR="006B045C" w:rsidRPr="00506E3E" w:rsidTr="00D71322">
        <w:trPr>
          <w:trHeight w:val="1152"/>
        </w:trPr>
        <w:tc>
          <w:tcPr>
            <w:tcW w:w="7021" w:type="dxa"/>
            <w:gridSpan w:val="3"/>
            <w:shd w:val="clear" w:color="auto" w:fill="auto"/>
            <w:vAlign w:val="center"/>
          </w:tcPr>
          <w:p w:rsidR="006B045C" w:rsidRPr="00506E3E" w:rsidRDefault="006B045C" w:rsidP="00340F4D">
            <w:pPr>
              <w:pStyle w:val="NoSpacing"/>
              <w:numPr>
                <w:ilvl w:val="0"/>
                <w:numId w:val="3"/>
              </w:numPr>
              <w:jc w:val="center"/>
              <w:rPr>
                <w:szCs w:val="2"/>
              </w:rPr>
            </w:pPr>
            <w:r w:rsidRPr="00506E3E">
              <w:rPr>
                <w:szCs w:val="2"/>
              </w:rPr>
              <w:t>Improving disadvantaged pupils’ attainment</w:t>
            </w:r>
          </w:p>
        </w:tc>
        <w:tc>
          <w:tcPr>
            <w:tcW w:w="6927" w:type="dxa"/>
            <w:gridSpan w:val="3"/>
            <w:shd w:val="clear" w:color="auto" w:fill="auto"/>
            <w:vAlign w:val="center"/>
          </w:tcPr>
          <w:p w:rsidR="006B045C" w:rsidRPr="00506E3E" w:rsidRDefault="006B045C" w:rsidP="00292434">
            <w:pPr>
              <w:pStyle w:val="NoSpacing"/>
              <w:jc w:val="center"/>
              <w:rPr>
                <w:szCs w:val="2"/>
              </w:rPr>
            </w:pPr>
            <w:r w:rsidRPr="00506E3E">
              <w:rPr>
                <w:szCs w:val="2"/>
              </w:rPr>
              <w:t>To increase trend of value added for disadvantaged children.</w:t>
            </w:r>
          </w:p>
        </w:tc>
      </w:tr>
      <w:tr w:rsidR="006B045C" w:rsidRPr="00506E3E" w:rsidTr="00D71322">
        <w:trPr>
          <w:trHeight w:val="1152"/>
        </w:trPr>
        <w:tc>
          <w:tcPr>
            <w:tcW w:w="7021" w:type="dxa"/>
            <w:gridSpan w:val="3"/>
            <w:shd w:val="clear" w:color="auto" w:fill="auto"/>
            <w:vAlign w:val="center"/>
          </w:tcPr>
          <w:p w:rsidR="006B045C" w:rsidRPr="00506E3E" w:rsidRDefault="006B045C" w:rsidP="00340F4D">
            <w:pPr>
              <w:pStyle w:val="NoSpacing"/>
              <w:numPr>
                <w:ilvl w:val="0"/>
                <w:numId w:val="3"/>
              </w:numPr>
              <w:jc w:val="center"/>
              <w:rPr>
                <w:szCs w:val="2"/>
              </w:rPr>
            </w:pPr>
            <w:r w:rsidRPr="00506E3E">
              <w:rPr>
                <w:szCs w:val="2"/>
              </w:rPr>
              <w:t>Diminishing differences</w:t>
            </w:r>
          </w:p>
        </w:tc>
        <w:tc>
          <w:tcPr>
            <w:tcW w:w="6927" w:type="dxa"/>
            <w:gridSpan w:val="3"/>
            <w:shd w:val="clear" w:color="auto" w:fill="auto"/>
            <w:vAlign w:val="center"/>
          </w:tcPr>
          <w:p w:rsidR="006B045C" w:rsidRPr="00506E3E" w:rsidRDefault="006B045C" w:rsidP="00292434">
            <w:pPr>
              <w:pStyle w:val="NoSpacing"/>
              <w:jc w:val="center"/>
              <w:rPr>
                <w:szCs w:val="2"/>
              </w:rPr>
            </w:pPr>
            <w:r w:rsidRPr="00506E3E">
              <w:rPr>
                <w:szCs w:val="2"/>
              </w:rPr>
              <w:t>To diminish the difference between disadvantaged pupils and others at the end of KS2 in writing.</w:t>
            </w:r>
          </w:p>
          <w:p w:rsidR="006B045C" w:rsidRPr="00506E3E" w:rsidRDefault="006B045C" w:rsidP="00292434">
            <w:pPr>
              <w:pStyle w:val="NoSpacing"/>
              <w:jc w:val="center"/>
              <w:rPr>
                <w:szCs w:val="2"/>
              </w:rPr>
            </w:pPr>
            <w:r w:rsidRPr="00506E3E">
              <w:rPr>
                <w:szCs w:val="2"/>
              </w:rPr>
              <w:t>To diminish the differences between the disadvantaged pupils and national non-disadvantaged.</w:t>
            </w:r>
          </w:p>
        </w:tc>
      </w:tr>
      <w:tr w:rsidR="006B045C" w:rsidRPr="00506E3E" w:rsidTr="00D71322">
        <w:trPr>
          <w:trHeight w:val="1152"/>
        </w:trPr>
        <w:tc>
          <w:tcPr>
            <w:tcW w:w="7021" w:type="dxa"/>
            <w:gridSpan w:val="3"/>
            <w:shd w:val="clear" w:color="auto" w:fill="auto"/>
            <w:vAlign w:val="center"/>
          </w:tcPr>
          <w:p w:rsidR="006B045C" w:rsidRPr="00506E3E" w:rsidRDefault="006B045C" w:rsidP="00340F4D">
            <w:pPr>
              <w:pStyle w:val="NoSpacing"/>
              <w:numPr>
                <w:ilvl w:val="0"/>
                <w:numId w:val="3"/>
              </w:numPr>
              <w:jc w:val="center"/>
              <w:rPr>
                <w:szCs w:val="2"/>
              </w:rPr>
            </w:pPr>
            <w:r w:rsidRPr="00506E3E">
              <w:rPr>
                <w:szCs w:val="2"/>
              </w:rPr>
              <w:t>Accelerating progress</w:t>
            </w:r>
          </w:p>
        </w:tc>
        <w:tc>
          <w:tcPr>
            <w:tcW w:w="6927" w:type="dxa"/>
            <w:gridSpan w:val="3"/>
            <w:shd w:val="clear" w:color="auto" w:fill="auto"/>
            <w:vAlign w:val="center"/>
          </w:tcPr>
          <w:p w:rsidR="006B045C" w:rsidRPr="00506E3E" w:rsidRDefault="006B045C" w:rsidP="00292434">
            <w:pPr>
              <w:pStyle w:val="NoSpacing"/>
              <w:jc w:val="center"/>
              <w:rPr>
                <w:szCs w:val="2"/>
              </w:rPr>
            </w:pPr>
            <w:r w:rsidRPr="00506E3E">
              <w:rPr>
                <w:szCs w:val="2"/>
              </w:rPr>
              <w:t xml:space="preserve">To ensure all </w:t>
            </w:r>
            <w:proofErr w:type="gramStart"/>
            <w:r w:rsidRPr="00506E3E">
              <w:rPr>
                <w:szCs w:val="2"/>
              </w:rPr>
              <w:t>pupil</w:t>
            </w:r>
            <w:proofErr w:type="gramEnd"/>
            <w:r w:rsidRPr="00506E3E">
              <w:rPr>
                <w:szCs w:val="2"/>
              </w:rPr>
              <w:t xml:space="preserve"> premium children make at least good progress.</w:t>
            </w:r>
          </w:p>
        </w:tc>
      </w:tr>
      <w:tr w:rsidR="006B045C" w:rsidRPr="00506E3E" w:rsidTr="00D71322">
        <w:trPr>
          <w:trHeight w:val="1152"/>
        </w:trPr>
        <w:tc>
          <w:tcPr>
            <w:tcW w:w="7021" w:type="dxa"/>
            <w:gridSpan w:val="3"/>
            <w:shd w:val="clear" w:color="auto" w:fill="auto"/>
            <w:vAlign w:val="center"/>
          </w:tcPr>
          <w:p w:rsidR="006B045C" w:rsidRPr="00506E3E" w:rsidRDefault="006B045C" w:rsidP="00340F4D">
            <w:pPr>
              <w:pStyle w:val="NoSpacing"/>
              <w:numPr>
                <w:ilvl w:val="0"/>
                <w:numId w:val="3"/>
              </w:numPr>
              <w:jc w:val="center"/>
              <w:rPr>
                <w:szCs w:val="2"/>
              </w:rPr>
            </w:pPr>
            <w:r w:rsidRPr="00506E3E">
              <w:rPr>
                <w:szCs w:val="2"/>
              </w:rPr>
              <w:t>Improving attendance</w:t>
            </w:r>
          </w:p>
        </w:tc>
        <w:tc>
          <w:tcPr>
            <w:tcW w:w="6927" w:type="dxa"/>
            <w:gridSpan w:val="3"/>
            <w:shd w:val="clear" w:color="auto" w:fill="auto"/>
            <w:vAlign w:val="center"/>
          </w:tcPr>
          <w:p w:rsidR="006B045C" w:rsidRPr="00506E3E" w:rsidRDefault="006B045C" w:rsidP="00292434">
            <w:pPr>
              <w:pStyle w:val="NoSpacing"/>
              <w:jc w:val="center"/>
              <w:rPr>
                <w:szCs w:val="2"/>
              </w:rPr>
            </w:pPr>
            <w:r w:rsidRPr="00506E3E">
              <w:rPr>
                <w:szCs w:val="2"/>
              </w:rPr>
              <w:t>To improve the attendance % of all pupil premium children.</w:t>
            </w:r>
          </w:p>
        </w:tc>
      </w:tr>
      <w:tr w:rsidR="006B045C" w:rsidRPr="00506E3E" w:rsidTr="00D71322">
        <w:trPr>
          <w:trHeight w:val="1152"/>
        </w:trPr>
        <w:tc>
          <w:tcPr>
            <w:tcW w:w="7021" w:type="dxa"/>
            <w:gridSpan w:val="3"/>
            <w:shd w:val="clear" w:color="auto" w:fill="auto"/>
            <w:vAlign w:val="center"/>
          </w:tcPr>
          <w:p w:rsidR="006B045C" w:rsidRPr="00506E3E" w:rsidRDefault="006B045C" w:rsidP="00340F4D">
            <w:pPr>
              <w:pStyle w:val="NoSpacing"/>
              <w:numPr>
                <w:ilvl w:val="0"/>
                <w:numId w:val="3"/>
              </w:numPr>
              <w:jc w:val="center"/>
              <w:rPr>
                <w:szCs w:val="2"/>
              </w:rPr>
            </w:pPr>
            <w:r w:rsidRPr="00506E3E">
              <w:rPr>
                <w:szCs w:val="2"/>
              </w:rPr>
              <w:t>Reducing exclusions</w:t>
            </w:r>
          </w:p>
        </w:tc>
        <w:tc>
          <w:tcPr>
            <w:tcW w:w="6927" w:type="dxa"/>
            <w:gridSpan w:val="3"/>
            <w:shd w:val="clear" w:color="auto" w:fill="auto"/>
            <w:vAlign w:val="center"/>
          </w:tcPr>
          <w:p w:rsidR="006B045C" w:rsidRPr="00506E3E" w:rsidRDefault="006B045C" w:rsidP="00292434">
            <w:pPr>
              <w:pStyle w:val="NoSpacing"/>
              <w:jc w:val="center"/>
              <w:rPr>
                <w:szCs w:val="2"/>
              </w:rPr>
            </w:pPr>
            <w:r w:rsidRPr="00506E3E">
              <w:rPr>
                <w:szCs w:val="2"/>
              </w:rPr>
              <w:t>To reduce temporary exclusions in line with national non-disadvantaged.</w:t>
            </w:r>
          </w:p>
        </w:tc>
      </w:tr>
      <w:tr w:rsidR="006B045C" w:rsidRPr="00506E3E" w:rsidTr="00D71322">
        <w:trPr>
          <w:trHeight w:val="1152"/>
        </w:trPr>
        <w:tc>
          <w:tcPr>
            <w:tcW w:w="7021" w:type="dxa"/>
            <w:gridSpan w:val="3"/>
            <w:shd w:val="clear" w:color="auto" w:fill="auto"/>
            <w:vAlign w:val="center"/>
          </w:tcPr>
          <w:p w:rsidR="006B045C" w:rsidRPr="00506E3E" w:rsidRDefault="006B045C" w:rsidP="00340F4D">
            <w:pPr>
              <w:pStyle w:val="NoSpacing"/>
              <w:numPr>
                <w:ilvl w:val="0"/>
                <w:numId w:val="3"/>
              </w:numPr>
              <w:jc w:val="center"/>
              <w:rPr>
                <w:szCs w:val="2"/>
              </w:rPr>
            </w:pPr>
            <w:r w:rsidRPr="00506E3E">
              <w:rPr>
                <w:szCs w:val="2"/>
              </w:rPr>
              <w:t>Improving engagement with families</w:t>
            </w:r>
          </w:p>
        </w:tc>
        <w:tc>
          <w:tcPr>
            <w:tcW w:w="6927" w:type="dxa"/>
            <w:gridSpan w:val="3"/>
            <w:shd w:val="clear" w:color="auto" w:fill="auto"/>
            <w:vAlign w:val="center"/>
          </w:tcPr>
          <w:p w:rsidR="006B045C" w:rsidRPr="00506E3E" w:rsidRDefault="006B045C" w:rsidP="00292434">
            <w:pPr>
              <w:pStyle w:val="NoSpacing"/>
              <w:jc w:val="center"/>
              <w:rPr>
                <w:szCs w:val="2"/>
              </w:rPr>
            </w:pPr>
            <w:r w:rsidRPr="00506E3E">
              <w:rPr>
                <w:szCs w:val="2"/>
              </w:rPr>
              <w:t>To increase the attendance at school events and ensure parents of pupil premium children receive targeted invitations</w:t>
            </w:r>
          </w:p>
        </w:tc>
      </w:tr>
      <w:tr w:rsidR="006B045C" w:rsidRPr="00506E3E" w:rsidTr="00D71322">
        <w:trPr>
          <w:trHeight w:val="1152"/>
        </w:trPr>
        <w:tc>
          <w:tcPr>
            <w:tcW w:w="7021" w:type="dxa"/>
            <w:gridSpan w:val="3"/>
            <w:shd w:val="clear" w:color="auto" w:fill="auto"/>
            <w:vAlign w:val="center"/>
          </w:tcPr>
          <w:p w:rsidR="006B045C" w:rsidRPr="00506E3E" w:rsidRDefault="006B045C" w:rsidP="00340F4D">
            <w:pPr>
              <w:pStyle w:val="NoSpacing"/>
              <w:numPr>
                <w:ilvl w:val="0"/>
                <w:numId w:val="3"/>
              </w:numPr>
              <w:jc w:val="center"/>
              <w:rPr>
                <w:szCs w:val="2"/>
              </w:rPr>
            </w:pPr>
            <w:r w:rsidRPr="00506E3E">
              <w:rPr>
                <w:szCs w:val="2"/>
              </w:rPr>
              <w:t>Developing skills and personal qualities</w:t>
            </w:r>
          </w:p>
        </w:tc>
        <w:tc>
          <w:tcPr>
            <w:tcW w:w="6927" w:type="dxa"/>
            <w:gridSpan w:val="3"/>
            <w:shd w:val="clear" w:color="auto" w:fill="auto"/>
            <w:vAlign w:val="center"/>
          </w:tcPr>
          <w:p w:rsidR="006B045C" w:rsidRPr="00506E3E" w:rsidRDefault="006B045C" w:rsidP="00292434">
            <w:pPr>
              <w:pStyle w:val="NoSpacing"/>
              <w:jc w:val="center"/>
              <w:rPr>
                <w:szCs w:val="2"/>
              </w:rPr>
            </w:pPr>
            <w:r w:rsidRPr="00506E3E">
              <w:rPr>
                <w:szCs w:val="2"/>
              </w:rPr>
              <w:t>For pupil interviews during M&amp;E to demonstrate skills and personal qualities developed</w:t>
            </w:r>
          </w:p>
        </w:tc>
      </w:tr>
      <w:tr w:rsidR="006B045C" w:rsidRPr="00506E3E" w:rsidTr="00292434">
        <w:trPr>
          <w:trHeight w:val="1152"/>
        </w:trPr>
        <w:tc>
          <w:tcPr>
            <w:tcW w:w="7021" w:type="dxa"/>
            <w:gridSpan w:val="3"/>
            <w:tcBorders>
              <w:bottom w:val="single" w:sz="4" w:space="0" w:color="000000"/>
            </w:tcBorders>
            <w:shd w:val="clear" w:color="auto" w:fill="auto"/>
            <w:vAlign w:val="center"/>
          </w:tcPr>
          <w:p w:rsidR="006B045C" w:rsidRPr="00506E3E" w:rsidRDefault="006B045C" w:rsidP="00340F4D">
            <w:pPr>
              <w:pStyle w:val="NoSpacing"/>
              <w:numPr>
                <w:ilvl w:val="0"/>
                <w:numId w:val="3"/>
              </w:numPr>
              <w:jc w:val="center"/>
              <w:rPr>
                <w:szCs w:val="2"/>
              </w:rPr>
            </w:pPr>
            <w:r w:rsidRPr="00506E3E">
              <w:rPr>
                <w:szCs w:val="2"/>
              </w:rPr>
              <w:t>Extending opportunities</w:t>
            </w:r>
          </w:p>
        </w:tc>
        <w:tc>
          <w:tcPr>
            <w:tcW w:w="6927" w:type="dxa"/>
            <w:gridSpan w:val="3"/>
            <w:tcBorders>
              <w:bottom w:val="single" w:sz="4" w:space="0" w:color="000000"/>
            </w:tcBorders>
            <w:shd w:val="clear" w:color="auto" w:fill="auto"/>
            <w:vAlign w:val="center"/>
          </w:tcPr>
          <w:p w:rsidR="006B045C" w:rsidRPr="00506E3E" w:rsidRDefault="006B045C" w:rsidP="00292434">
            <w:pPr>
              <w:pStyle w:val="NoSpacing"/>
              <w:jc w:val="center"/>
              <w:rPr>
                <w:szCs w:val="2"/>
              </w:rPr>
            </w:pPr>
            <w:r w:rsidRPr="00506E3E">
              <w:rPr>
                <w:szCs w:val="2"/>
              </w:rPr>
              <w:t>All pupil premium children to be invited to attend extra-curricular/out of school activities and to attend at least one each week.</w:t>
            </w:r>
          </w:p>
        </w:tc>
      </w:tr>
      <w:tr w:rsidR="00292434" w:rsidRPr="00506E3E" w:rsidTr="00292434">
        <w:trPr>
          <w:trHeight w:val="680"/>
        </w:trPr>
        <w:tc>
          <w:tcPr>
            <w:tcW w:w="13948" w:type="dxa"/>
            <w:gridSpan w:val="6"/>
            <w:tcBorders>
              <w:top w:val="single" w:sz="4" w:space="0" w:color="000000"/>
              <w:left w:val="nil"/>
              <w:bottom w:val="single" w:sz="4" w:space="0" w:color="auto"/>
              <w:right w:val="nil"/>
            </w:tcBorders>
            <w:shd w:val="clear" w:color="auto" w:fill="auto"/>
          </w:tcPr>
          <w:p w:rsidR="00292434" w:rsidRPr="00292434" w:rsidRDefault="00292434" w:rsidP="00292434">
            <w:pPr>
              <w:pStyle w:val="NoSpacing"/>
            </w:pPr>
          </w:p>
        </w:tc>
      </w:tr>
      <w:tr w:rsidR="00F413CD" w:rsidRPr="00506E3E" w:rsidTr="00292434">
        <w:tc>
          <w:tcPr>
            <w:tcW w:w="13948" w:type="dxa"/>
            <w:gridSpan w:val="6"/>
            <w:tcBorders>
              <w:top w:val="single" w:sz="4" w:space="0" w:color="auto"/>
            </w:tcBorders>
            <w:shd w:val="clear" w:color="auto" w:fill="FFFF00"/>
          </w:tcPr>
          <w:p w:rsidR="00F413CD" w:rsidRPr="00506E3E" w:rsidRDefault="00F413CD" w:rsidP="00292434">
            <w:pPr>
              <w:pStyle w:val="NoSpacing"/>
              <w:jc w:val="center"/>
              <w:rPr>
                <w:b/>
              </w:rPr>
            </w:pPr>
            <w:r>
              <w:rPr>
                <w:b/>
              </w:rPr>
              <w:lastRenderedPageBreak/>
              <w:t>2</w:t>
            </w:r>
            <w:r w:rsidRPr="00506E3E">
              <w:rPr>
                <w:b/>
              </w:rPr>
              <w:t>. Review of expenditure – Previous Academic Year: 2017-18:</w:t>
            </w:r>
          </w:p>
        </w:tc>
      </w:tr>
      <w:tr w:rsidR="00F413CD" w:rsidRPr="00506E3E" w:rsidTr="00D71322">
        <w:tc>
          <w:tcPr>
            <w:tcW w:w="13948" w:type="dxa"/>
            <w:gridSpan w:val="6"/>
            <w:shd w:val="clear" w:color="auto" w:fill="FFFF99"/>
          </w:tcPr>
          <w:p w:rsidR="00F413CD" w:rsidRPr="00506E3E" w:rsidRDefault="00F413CD" w:rsidP="00292434">
            <w:pPr>
              <w:pStyle w:val="NoSpacing"/>
              <w:jc w:val="center"/>
            </w:pPr>
            <w:r w:rsidRPr="00506E3E">
              <w:rPr>
                <w:b/>
              </w:rPr>
              <w:t>i. Quality of teaching for all</w:t>
            </w:r>
          </w:p>
        </w:tc>
      </w:tr>
      <w:tr w:rsidR="00F413CD" w:rsidRPr="00506E3E" w:rsidTr="00D71322">
        <w:tc>
          <w:tcPr>
            <w:tcW w:w="2341" w:type="dxa"/>
            <w:shd w:val="clear" w:color="auto" w:fill="FFFFCC"/>
            <w:vAlign w:val="center"/>
          </w:tcPr>
          <w:p w:rsidR="00F413CD" w:rsidRPr="00506E3E" w:rsidRDefault="00F413CD" w:rsidP="00292434">
            <w:pPr>
              <w:pStyle w:val="NoSpacing"/>
              <w:jc w:val="center"/>
              <w:rPr>
                <w:b/>
              </w:rPr>
            </w:pPr>
            <w:r w:rsidRPr="00506E3E">
              <w:rPr>
                <w:b/>
              </w:rPr>
              <w:t>Action</w:t>
            </w:r>
          </w:p>
        </w:tc>
        <w:tc>
          <w:tcPr>
            <w:tcW w:w="2720" w:type="dxa"/>
            <w:shd w:val="clear" w:color="auto" w:fill="FFFFCC"/>
            <w:vAlign w:val="center"/>
          </w:tcPr>
          <w:p w:rsidR="00F413CD" w:rsidRPr="00506E3E" w:rsidRDefault="00F413CD" w:rsidP="00292434">
            <w:pPr>
              <w:pStyle w:val="NoSpacing"/>
              <w:jc w:val="center"/>
              <w:rPr>
                <w:b/>
              </w:rPr>
            </w:pPr>
            <w:r w:rsidRPr="00506E3E">
              <w:rPr>
                <w:b/>
              </w:rPr>
              <w:t>Intended outcome</w:t>
            </w:r>
          </w:p>
        </w:tc>
        <w:tc>
          <w:tcPr>
            <w:tcW w:w="3794" w:type="dxa"/>
            <w:gridSpan w:val="2"/>
            <w:shd w:val="clear" w:color="auto" w:fill="FFFFCC"/>
            <w:vAlign w:val="center"/>
          </w:tcPr>
          <w:p w:rsidR="00F413CD" w:rsidRPr="00506E3E" w:rsidRDefault="00F413CD" w:rsidP="00292434">
            <w:pPr>
              <w:pStyle w:val="NoSpacing"/>
              <w:jc w:val="center"/>
              <w:rPr>
                <w:b/>
              </w:rPr>
            </w:pPr>
            <w:r w:rsidRPr="00506E3E">
              <w:rPr>
                <w:b/>
              </w:rPr>
              <w:t>Estimated impact: Did you meet the success criteria? (Include impact on pupils not eligible for PP, if appropriate)</w:t>
            </w:r>
          </w:p>
        </w:tc>
        <w:tc>
          <w:tcPr>
            <w:tcW w:w="3827" w:type="dxa"/>
            <w:shd w:val="clear" w:color="auto" w:fill="FFFFCC"/>
            <w:vAlign w:val="center"/>
          </w:tcPr>
          <w:p w:rsidR="00F413CD" w:rsidRPr="00506E3E" w:rsidRDefault="00F413CD" w:rsidP="00292434">
            <w:pPr>
              <w:pStyle w:val="NoSpacing"/>
              <w:jc w:val="center"/>
              <w:rPr>
                <w:b/>
              </w:rPr>
            </w:pPr>
            <w:r w:rsidRPr="00506E3E">
              <w:rPr>
                <w:b/>
              </w:rPr>
              <w:t>Lessons learned (and whether you will continue with this approach)</w:t>
            </w:r>
          </w:p>
        </w:tc>
        <w:tc>
          <w:tcPr>
            <w:tcW w:w="1266" w:type="dxa"/>
            <w:shd w:val="clear" w:color="auto" w:fill="FFFFCC"/>
            <w:vAlign w:val="center"/>
          </w:tcPr>
          <w:p w:rsidR="00F413CD" w:rsidRPr="00506E3E" w:rsidRDefault="00F413CD" w:rsidP="00292434">
            <w:pPr>
              <w:pStyle w:val="NoSpacing"/>
              <w:jc w:val="center"/>
              <w:rPr>
                <w:b/>
              </w:rPr>
            </w:pPr>
            <w:r w:rsidRPr="00506E3E">
              <w:rPr>
                <w:b/>
              </w:rPr>
              <w:t>Cost</w:t>
            </w:r>
          </w:p>
          <w:p w:rsidR="00F413CD" w:rsidRPr="00506E3E" w:rsidRDefault="00F413CD" w:rsidP="00292434">
            <w:pPr>
              <w:pStyle w:val="NoSpacing"/>
              <w:jc w:val="center"/>
              <w:rPr>
                <w:b/>
              </w:rPr>
            </w:pPr>
          </w:p>
        </w:tc>
      </w:tr>
      <w:tr w:rsidR="00F413CD" w:rsidRPr="00506E3E" w:rsidTr="001F0B68">
        <w:trPr>
          <w:trHeight w:val="3402"/>
        </w:trPr>
        <w:tc>
          <w:tcPr>
            <w:tcW w:w="2341" w:type="dxa"/>
            <w:vAlign w:val="center"/>
          </w:tcPr>
          <w:p w:rsidR="00F413CD" w:rsidRPr="00506E3E" w:rsidRDefault="00F413CD" w:rsidP="00292434">
            <w:pPr>
              <w:pStyle w:val="NoSpacing"/>
              <w:jc w:val="center"/>
            </w:pPr>
            <w:r w:rsidRPr="00506E3E">
              <w:t xml:space="preserve">Growth </w:t>
            </w:r>
            <w:proofErr w:type="spellStart"/>
            <w:r w:rsidRPr="00506E3E">
              <w:t>Mindset</w:t>
            </w:r>
            <w:proofErr w:type="spellEnd"/>
          </w:p>
        </w:tc>
        <w:tc>
          <w:tcPr>
            <w:tcW w:w="2720" w:type="dxa"/>
            <w:vAlign w:val="center"/>
          </w:tcPr>
          <w:p w:rsidR="00F413CD" w:rsidRPr="00506E3E" w:rsidRDefault="00F413CD" w:rsidP="00292434">
            <w:pPr>
              <w:pStyle w:val="NoSpacing"/>
              <w:jc w:val="center"/>
            </w:pPr>
            <w:r w:rsidRPr="00506E3E">
              <w:t>To improve PP pupils’ ability to manage their own behaviour and aspects of their learning.</w:t>
            </w:r>
          </w:p>
        </w:tc>
        <w:tc>
          <w:tcPr>
            <w:tcW w:w="3794" w:type="dxa"/>
            <w:gridSpan w:val="2"/>
            <w:vAlign w:val="center"/>
          </w:tcPr>
          <w:p w:rsidR="00F413CD" w:rsidRPr="00506E3E" w:rsidRDefault="00F413CD" w:rsidP="00292434">
            <w:pPr>
              <w:pStyle w:val="NoSpacing"/>
              <w:jc w:val="center"/>
            </w:pPr>
            <w:r w:rsidRPr="00506E3E">
              <w:t>Outcomes: ALL</w:t>
            </w:r>
          </w:p>
          <w:p w:rsidR="00F413CD" w:rsidRPr="00506E3E" w:rsidRDefault="00F413CD" w:rsidP="00292434">
            <w:pPr>
              <w:pStyle w:val="NoSpacing"/>
              <w:jc w:val="center"/>
            </w:pPr>
            <w:r w:rsidRPr="00506E3E">
              <w:t>Helpless orientation improved by an average of 12 points across Y1-6; Celebration of mistakes improved by an average of 10 points across Y1-6; Challenge Avoidance improved by an average of 12 points across Y1-6; Mastery Orientation improved by an average of 12 points across Y1-6 [Evidenced by Growth Mindset analysis (FM)]</w:t>
            </w:r>
          </w:p>
        </w:tc>
        <w:tc>
          <w:tcPr>
            <w:tcW w:w="3827" w:type="dxa"/>
            <w:vAlign w:val="center"/>
          </w:tcPr>
          <w:p w:rsidR="00F413CD" w:rsidRPr="00506E3E" w:rsidRDefault="00F413CD" w:rsidP="00292434">
            <w:pPr>
              <w:pStyle w:val="NoSpacing"/>
              <w:jc w:val="center"/>
            </w:pPr>
            <w:r w:rsidRPr="00506E3E">
              <w:t>Continue.</w:t>
            </w:r>
            <w:r w:rsidR="00FC255B">
              <w:t xml:space="preserve"> Adapt </w:t>
            </w:r>
            <w:r w:rsidR="006B045C">
              <w:t>Growth Mindset project from first phase, to include ‘bolted on’ supplementary projects e.g. Self-love, Mindfulness. Continue to monitor EEF Toolkit and promising projects for ideas to further impact in this area.</w:t>
            </w:r>
          </w:p>
        </w:tc>
        <w:tc>
          <w:tcPr>
            <w:tcW w:w="1266" w:type="dxa"/>
            <w:vAlign w:val="center"/>
          </w:tcPr>
          <w:p w:rsidR="00F413CD" w:rsidRPr="00506E3E" w:rsidRDefault="00F413CD" w:rsidP="00292434">
            <w:pPr>
              <w:pStyle w:val="NoSpacing"/>
              <w:jc w:val="center"/>
            </w:pPr>
            <w:r w:rsidRPr="00506E3E">
              <w:t>£2500</w:t>
            </w:r>
          </w:p>
        </w:tc>
      </w:tr>
      <w:tr w:rsidR="00340F4D" w:rsidRPr="00506E3E" w:rsidTr="001F0B68">
        <w:trPr>
          <w:trHeight w:val="1984"/>
        </w:trPr>
        <w:tc>
          <w:tcPr>
            <w:tcW w:w="2341" w:type="dxa"/>
            <w:vAlign w:val="center"/>
          </w:tcPr>
          <w:p w:rsidR="00340F4D" w:rsidRPr="00506E3E" w:rsidRDefault="00340F4D" w:rsidP="00292434">
            <w:pPr>
              <w:pStyle w:val="NoSpacing"/>
              <w:jc w:val="center"/>
            </w:pPr>
            <w:r w:rsidRPr="00506E3E">
              <w:t>High Quality Resources</w:t>
            </w:r>
          </w:p>
        </w:tc>
        <w:tc>
          <w:tcPr>
            <w:tcW w:w="2720" w:type="dxa"/>
            <w:vAlign w:val="center"/>
          </w:tcPr>
          <w:p w:rsidR="00340F4D" w:rsidRPr="00506E3E" w:rsidRDefault="00340F4D" w:rsidP="00292434">
            <w:pPr>
              <w:pStyle w:val="NoSpacing"/>
              <w:jc w:val="center"/>
            </w:pPr>
            <w:r w:rsidRPr="00506E3E">
              <w:t>To purchase high quality resources to ensure all children receive a high-quality education.</w:t>
            </w:r>
          </w:p>
        </w:tc>
        <w:tc>
          <w:tcPr>
            <w:tcW w:w="3794" w:type="dxa"/>
            <w:gridSpan w:val="2"/>
            <w:vMerge w:val="restart"/>
            <w:vAlign w:val="center"/>
          </w:tcPr>
          <w:p w:rsidR="00340F4D" w:rsidRDefault="00340F4D" w:rsidP="00292434">
            <w:pPr>
              <w:pStyle w:val="NoSpacing"/>
              <w:jc w:val="center"/>
            </w:pPr>
            <w:r w:rsidRPr="00506E3E">
              <w:t>Outcomes: 1,2,3,8</w:t>
            </w:r>
          </w:p>
          <w:p w:rsidR="00340F4D" w:rsidRDefault="00340F4D" w:rsidP="00292434">
            <w:pPr>
              <w:pStyle w:val="NoSpacing"/>
              <w:jc w:val="center"/>
            </w:pPr>
          </w:p>
          <w:tbl>
            <w:tblPr>
              <w:tblStyle w:val="TableGrid"/>
              <w:tblW w:w="0" w:type="auto"/>
              <w:tblLook w:val="04A0" w:firstRow="1" w:lastRow="0" w:firstColumn="1" w:lastColumn="0" w:noHBand="0" w:noVBand="1"/>
            </w:tblPr>
            <w:tblGrid>
              <w:gridCol w:w="894"/>
              <w:gridCol w:w="891"/>
              <w:gridCol w:w="891"/>
              <w:gridCol w:w="892"/>
            </w:tblGrid>
            <w:tr w:rsidR="00340F4D" w:rsidRPr="003C0C69" w:rsidTr="002C35A8">
              <w:trPr>
                <w:trHeight w:val="170"/>
              </w:trPr>
              <w:tc>
                <w:tcPr>
                  <w:tcW w:w="904" w:type="dxa"/>
                  <w:vAlign w:val="center"/>
                </w:tcPr>
                <w:p w:rsidR="00340F4D" w:rsidRPr="003C0C69" w:rsidRDefault="00340F4D" w:rsidP="002C35A8">
                  <w:pPr>
                    <w:pStyle w:val="NoSpacing"/>
                    <w:jc w:val="center"/>
                    <w:rPr>
                      <w:sz w:val="20"/>
                    </w:rPr>
                  </w:pPr>
                  <w:r w:rsidRPr="003C0C69">
                    <w:rPr>
                      <w:sz w:val="20"/>
                    </w:rPr>
                    <w:t>Class</w:t>
                  </w:r>
                </w:p>
              </w:tc>
              <w:tc>
                <w:tcPr>
                  <w:tcW w:w="904" w:type="dxa"/>
                  <w:vAlign w:val="center"/>
                </w:tcPr>
                <w:p w:rsidR="00340F4D" w:rsidRPr="003C0C69" w:rsidRDefault="00340F4D" w:rsidP="002C35A8">
                  <w:pPr>
                    <w:pStyle w:val="NoSpacing"/>
                    <w:jc w:val="center"/>
                    <w:rPr>
                      <w:sz w:val="20"/>
                    </w:rPr>
                  </w:pPr>
                  <w:r w:rsidRPr="003C0C69">
                    <w:rPr>
                      <w:sz w:val="20"/>
                    </w:rPr>
                    <w:t>R</w:t>
                  </w:r>
                </w:p>
              </w:tc>
              <w:tc>
                <w:tcPr>
                  <w:tcW w:w="904" w:type="dxa"/>
                  <w:vAlign w:val="center"/>
                </w:tcPr>
                <w:p w:rsidR="00340F4D" w:rsidRPr="003C0C69" w:rsidRDefault="00340F4D" w:rsidP="002C35A8">
                  <w:pPr>
                    <w:pStyle w:val="NoSpacing"/>
                    <w:jc w:val="center"/>
                    <w:rPr>
                      <w:sz w:val="20"/>
                    </w:rPr>
                  </w:pPr>
                  <w:r w:rsidRPr="003C0C69">
                    <w:rPr>
                      <w:sz w:val="20"/>
                    </w:rPr>
                    <w:t>W</w:t>
                  </w:r>
                </w:p>
              </w:tc>
              <w:tc>
                <w:tcPr>
                  <w:tcW w:w="905" w:type="dxa"/>
                  <w:vAlign w:val="center"/>
                </w:tcPr>
                <w:p w:rsidR="00340F4D" w:rsidRPr="003C0C69" w:rsidRDefault="00340F4D" w:rsidP="002C35A8">
                  <w:pPr>
                    <w:pStyle w:val="NoSpacing"/>
                    <w:jc w:val="center"/>
                    <w:rPr>
                      <w:sz w:val="20"/>
                    </w:rPr>
                  </w:pPr>
                  <w:r w:rsidRPr="003C0C69">
                    <w:rPr>
                      <w:sz w:val="20"/>
                    </w:rPr>
                    <w:t>M</w:t>
                  </w:r>
                </w:p>
              </w:tc>
            </w:tr>
            <w:tr w:rsidR="00340F4D" w:rsidRPr="003C0C69" w:rsidTr="002C35A8">
              <w:trPr>
                <w:trHeight w:val="170"/>
              </w:trPr>
              <w:tc>
                <w:tcPr>
                  <w:tcW w:w="904" w:type="dxa"/>
                  <w:vAlign w:val="center"/>
                </w:tcPr>
                <w:p w:rsidR="00340F4D" w:rsidRPr="003C0C69" w:rsidRDefault="00340F4D" w:rsidP="002C35A8">
                  <w:pPr>
                    <w:pStyle w:val="NoSpacing"/>
                    <w:jc w:val="center"/>
                    <w:rPr>
                      <w:sz w:val="20"/>
                    </w:rPr>
                  </w:pPr>
                  <w:r w:rsidRPr="003C0C69">
                    <w:rPr>
                      <w:sz w:val="20"/>
                    </w:rPr>
                    <w:t>Year 1</w:t>
                  </w:r>
                </w:p>
              </w:tc>
              <w:tc>
                <w:tcPr>
                  <w:tcW w:w="904" w:type="dxa"/>
                  <w:vAlign w:val="center"/>
                </w:tcPr>
                <w:p w:rsidR="00340F4D" w:rsidRPr="003C0C69" w:rsidRDefault="00340F4D" w:rsidP="002C35A8">
                  <w:pPr>
                    <w:pStyle w:val="NoSpacing"/>
                    <w:jc w:val="center"/>
                    <w:rPr>
                      <w:sz w:val="20"/>
                    </w:rPr>
                  </w:pPr>
                  <w:r w:rsidRPr="003C0C69">
                    <w:rPr>
                      <w:sz w:val="20"/>
                    </w:rPr>
                    <w:t>67%</w:t>
                  </w:r>
                </w:p>
              </w:tc>
              <w:tc>
                <w:tcPr>
                  <w:tcW w:w="904" w:type="dxa"/>
                  <w:vAlign w:val="center"/>
                </w:tcPr>
                <w:p w:rsidR="00340F4D" w:rsidRPr="003C0C69" w:rsidRDefault="00340F4D" w:rsidP="002C35A8">
                  <w:pPr>
                    <w:pStyle w:val="NoSpacing"/>
                    <w:jc w:val="center"/>
                    <w:rPr>
                      <w:sz w:val="20"/>
                    </w:rPr>
                  </w:pPr>
                  <w:r w:rsidRPr="003C0C69">
                    <w:rPr>
                      <w:sz w:val="20"/>
                    </w:rPr>
                    <w:t>67%</w:t>
                  </w:r>
                </w:p>
              </w:tc>
              <w:tc>
                <w:tcPr>
                  <w:tcW w:w="905" w:type="dxa"/>
                  <w:vAlign w:val="center"/>
                </w:tcPr>
                <w:p w:rsidR="00340F4D" w:rsidRPr="003C0C69" w:rsidRDefault="00340F4D" w:rsidP="002C35A8">
                  <w:pPr>
                    <w:pStyle w:val="NoSpacing"/>
                    <w:jc w:val="center"/>
                    <w:rPr>
                      <w:sz w:val="20"/>
                    </w:rPr>
                  </w:pPr>
                  <w:r w:rsidRPr="003C0C69">
                    <w:rPr>
                      <w:sz w:val="20"/>
                    </w:rPr>
                    <w:t>67%</w:t>
                  </w:r>
                </w:p>
              </w:tc>
            </w:tr>
            <w:tr w:rsidR="00340F4D" w:rsidRPr="003C0C69" w:rsidTr="002C35A8">
              <w:trPr>
                <w:trHeight w:val="170"/>
              </w:trPr>
              <w:tc>
                <w:tcPr>
                  <w:tcW w:w="904" w:type="dxa"/>
                  <w:vAlign w:val="center"/>
                </w:tcPr>
                <w:p w:rsidR="00340F4D" w:rsidRPr="003C0C69" w:rsidRDefault="00340F4D" w:rsidP="002C35A8">
                  <w:pPr>
                    <w:pStyle w:val="NoSpacing"/>
                    <w:jc w:val="center"/>
                    <w:rPr>
                      <w:sz w:val="20"/>
                    </w:rPr>
                  </w:pPr>
                  <w:r w:rsidRPr="003C0C69">
                    <w:rPr>
                      <w:sz w:val="20"/>
                    </w:rPr>
                    <w:t>Year 2</w:t>
                  </w:r>
                </w:p>
              </w:tc>
              <w:tc>
                <w:tcPr>
                  <w:tcW w:w="904" w:type="dxa"/>
                  <w:vAlign w:val="center"/>
                </w:tcPr>
                <w:p w:rsidR="00340F4D" w:rsidRPr="003C0C69" w:rsidRDefault="00340F4D" w:rsidP="002C35A8">
                  <w:pPr>
                    <w:pStyle w:val="NoSpacing"/>
                    <w:jc w:val="center"/>
                    <w:rPr>
                      <w:sz w:val="20"/>
                    </w:rPr>
                  </w:pPr>
                  <w:r w:rsidRPr="003C0C69">
                    <w:rPr>
                      <w:sz w:val="20"/>
                    </w:rPr>
                    <w:t>52%</w:t>
                  </w:r>
                </w:p>
              </w:tc>
              <w:tc>
                <w:tcPr>
                  <w:tcW w:w="904" w:type="dxa"/>
                  <w:vAlign w:val="center"/>
                </w:tcPr>
                <w:p w:rsidR="00340F4D" w:rsidRPr="003C0C69" w:rsidRDefault="00340F4D" w:rsidP="002C35A8">
                  <w:pPr>
                    <w:pStyle w:val="NoSpacing"/>
                    <w:jc w:val="center"/>
                    <w:rPr>
                      <w:sz w:val="20"/>
                    </w:rPr>
                  </w:pPr>
                  <w:r w:rsidRPr="003C0C69">
                    <w:rPr>
                      <w:sz w:val="20"/>
                    </w:rPr>
                    <w:t>56%</w:t>
                  </w:r>
                </w:p>
              </w:tc>
              <w:tc>
                <w:tcPr>
                  <w:tcW w:w="905" w:type="dxa"/>
                  <w:vAlign w:val="center"/>
                </w:tcPr>
                <w:p w:rsidR="00340F4D" w:rsidRPr="003C0C69" w:rsidRDefault="00340F4D" w:rsidP="002C35A8">
                  <w:pPr>
                    <w:pStyle w:val="NoSpacing"/>
                    <w:jc w:val="center"/>
                    <w:rPr>
                      <w:sz w:val="20"/>
                    </w:rPr>
                  </w:pPr>
                  <w:r w:rsidRPr="003C0C69">
                    <w:rPr>
                      <w:sz w:val="20"/>
                    </w:rPr>
                    <w:t>56%</w:t>
                  </w:r>
                </w:p>
              </w:tc>
            </w:tr>
            <w:tr w:rsidR="00340F4D" w:rsidRPr="003C0C69" w:rsidTr="002C35A8">
              <w:trPr>
                <w:trHeight w:val="170"/>
              </w:trPr>
              <w:tc>
                <w:tcPr>
                  <w:tcW w:w="904" w:type="dxa"/>
                  <w:vAlign w:val="center"/>
                </w:tcPr>
                <w:p w:rsidR="00340F4D" w:rsidRPr="003C0C69" w:rsidRDefault="00340F4D" w:rsidP="002C35A8">
                  <w:pPr>
                    <w:pStyle w:val="NoSpacing"/>
                    <w:jc w:val="center"/>
                    <w:rPr>
                      <w:sz w:val="20"/>
                    </w:rPr>
                  </w:pPr>
                  <w:r w:rsidRPr="003C0C69">
                    <w:rPr>
                      <w:sz w:val="20"/>
                    </w:rPr>
                    <w:t>Year 3</w:t>
                  </w:r>
                </w:p>
              </w:tc>
              <w:tc>
                <w:tcPr>
                  <w:tcW w:w="904" w:type="dxa"/>
                  <w:vAlign w:val="center"/>
                </w:tcPr>
                <w:p w:rsidR="00340F4D" w:rsidRPr="003C0C69" w:rsidRDefault="00340F4D" w:rsidP="002C35A8">
                  <w:pPr>
                    <w:pStyle w:val="NoSpacing"/>
                    <w:jc w:val="center"/>
                    <w:rPr>
                      <w:sz w:val="20"/>
                    </w:rPr>
                  </w:pPr>
                  <w:r w:rsidRPr="003C0C69">
                    <w:rPr>
                      <w:sz w:val="20"/>
                    </w:rPr>
                    <w:t>79%</w:t>
                  </w:r>
                </w:p>
              </w:tc>
              <w:tc>
                <w:tcPr>
                  <w:tcW w:w="904" w:type="dxa"/>
                  <w:vAlign w:val="center"/>
                </w:tcPr>
                <w:p w:rsidR="00340F4D" w:rsidRPr="003C0C69" w:rsidRDefault="00340F4D" w:rsidP="002C35A8">
                  <w:pPr>
                    <w:pStyle w:val="NoSpacing"/>
                    <w:jc w:val="center"/>
                    <w:rPr>
                      <w:sz w:val="20"/>
                    </w:rPr>
                  </w:pPr>
                  <w:r w:rsidRPr="003C0C69">
                    <w:rPr>
                      <w:sz w:val="20"/>
                    </w:rPr>
                    <w:t>74%</w:t>
                  </w:r>
                </w:p>
              </w:tc>
              <w:tc>
                <w:tcPr>
                  <w:tcW w:w="905" w:type="dxa"/>
                  <w:vAlign w:val="center"/>
                </w:tcPr>
                <w:p w:rsidR="00340F4D" w:rsidRPr="003C0C69" w:rsidRDefault="00340F4D" w:rsidP="002C35A8">
                  <w:pPr>
                    <w:pStyle w:val="NoSpacing"/>
                    <w:jc w:val="center"/>
                    <w:rPr>
                      <w:sz w:val="20"/>
                    </w:rPr>
                  </w:pPr>
                  <w:r w:rsidRPr="003C0C69">
                    <w:rPr>
                      <w:sz w:val="20"/>
                    </w:rPr>
                    <w:t>79%</w:t>
                  </w:r>
                </w:p>
              </w:tc>
            </w:tr>
            <w:tr w:rsidR="00340F4D" w:rsidRPr="003C0C69" w:rsidTr="002C35A8">
              <w:trPr>
                <w:trHeight w:val="170"/>
              </w:trPr>
              <w:tc>
                <w:tcPr>
                  <w:tcW w:w="904" w:type="dxa"/>
                  <w:vAlign w:val="center"/>
                </w:tcPr>
                <w:p w:rsidR="00340F4D" w:rsidRPr="003C0C69" w:rsidRDefault="00340F4D" w:rsidP="002C35A8">
                  <w:pPr>
                    <w:pStyle w:val="NoSpacing"/>
                    <w:jc w:val="center"/>
                    <w:rPr>
                      <w:sz w:val="20"/>
                    </w:rPr>
                  </w:pPr>
                  <w:r w:rsidRPr="003C0C69">
                    <w:rPr>
                      <w:sz w:val="20"/>
                    </w:rPr>
                    <w:t>Year 4</w:t>
                  </w:r>
                </w:p>
              </w:tc>
              <w:tc>
                <w:tcPr>
                  <w:tcW w:w="904" w:type="dxa"/>
                  <w:vAlign w:val="center"/>
                </w:tcPr>
                <w:p w:rsidR="00340F4D" w:rsidRPr="003C0C69" w:rsidRDefault="00340F4D" w:rsidP="002C35A8">
                  <w:pPr>
                    <w:pStyle w:val="NoSpacing"/>
                    <w:jc w:val="center"/>
                    <w:rPr>
                      <w:sz w:val="20"/>
                    </w:rPr>
                  </w:pPr>
                  <w:r w:rsidRPr="003C0C69">
                    <w:rPr>
                      <w:sz w:val="20"/>
                    </w:rPr>
                    <w:t>71%</w:t>
                  </w:r>
                </w:p>
              </w:tc>
              <w:tc>
                <w:tcPr>
                  <w:tcW w:w="904" w:type="dxa"/>
                  <w:vAlign w:val="center"/>
                </w:tcPr>
                <w:p w:rsidR="00340F4D" w:rsidRPr="003C0C69" w:rsidRDefault="00340F4D" w:rsidP="002C35A8">
                  <w:pPr>
                    <w:pStyle w:val="NoSpacing"/>
                    <w:jc w:val="center"/>
                    <w:rPr>
                      <w:sz w:val="20"/>
                    </w:rPr>
                  </w:pPr>
                  <w:r w:rsidRPr="003C0C69">
                    <w:rPr>
                      <w:sz w:val="20"/>
                    </w:rPr>
                    <w:t>71%</w:t>
                  </w:r>
                </w:p>
              </w:tc>
              <w:tc>
                <w:tcPr>
                  <w:tcW w:w="905" w:type="dxa"/>
                  <w:vAlign w:val="center"/>
                </w:tcPr>
                <w:p w:rsidR="00340F4D" w:rsidRPr="003C0C69" w:rsidRDefault="00340F4D" w:rsidP="002C35A8">
                  <w:pPr>
                    <w:pStyle w:val="NoSpacing"/>
                    <w:jc w:val="center"/>
                    <w:rPr>
                      <w:sz w:val="20"/>
                    </w:rPr>
                  </w:pPr>
                  <w:r w:rsidRPr="003C0C69">
                    <w:rPr>
                      <w:sz w:val="20"/>
                    </w:rPr>
                    <w:t>79%</w:t>
                  </w:r>
                </w:p>
              </w:tc>
            </w:tr>
            <w:tr w:rsidR="00340F4D" w:rsidRPr="003C0C69" w:rsidTr="002C35A8">
              <w:trPr>
                <w:trHeight w:val="170"/>
              </w:trPr>
              <w:tc>
                <w:tcPr>
                  <w:tcW w:w="904" w:type="dxa"/>
                  <w:vAlign w:val="center"/>
                </w:tcPr>
                <w:p w:rsidR="00340F4D" w:rsidRPr="003C0C69" w:rsidRDefault="00340F4D" w:rsidP="002C35A8">
                  <w:pPr>
                    <w:pStyle w:val="NoSpacing"/>
                    <w:jc w:val="center"/>
                    <w:rPr>
                      <w:sz w:val="20"/>
                    </w:rPr>
                  </w:pPr>
                  <w:r w:rsidRPr="003C0C69">
                    <w:rPr>
                      <w:sz w:val="20"/>
                    </w:rPr>
                    <w:t>Year 5</w:t>
                  </w:r>
                </w:p>
              </w:tc>
              <w:tc>
                <w:tcPr>
                  <w:tcW w:w="904" w:type="dxa"/>
                  <w:vAlign w:val="center"/>
                </w:tcPr>
                <w:p w:rsidR="00340F4D" w:rsidRPr="003C0C69" w:rsidRDefault="00340F4D" w:rsidP="002C35A8">
                  <w:pPr>
                    <w:pStyle w:val="NoSpacing"/>
                    <w:jc w:val="center"/>
                    <w:rPr>
                      <w:sz w:val="20"/>
                    </w:rPr>
                  </w:pPr>
                  <w:r w:rsidRPr="003C0C69">
                    <w:rPr>
                      <w:sz w:val="20"/>
                    </w:rPr>
                    <w:t>67%</w:t>
                  </w:r>
                </w:p>
              </w:tc>
              <w:tc>
                <w:tcPr>
                  <w:tcW w:w="904" w:type="dxa"/>
                  <w:vAlign w:val="center"/>
                </w:tcPr>
                <w:p w:rsidR="00340F4D" w:rsidRPr="003C0C69" w:rsidRDefault="00340F4D" w:rsidP="002C35A8">
                  <w:pPr>
                    <w:pStyle w:val="NoSpacing"/>
                    <w:jc w:val="center"/>
                    <w:rPr>
                      <w:sz w:val="20"/>
                    </w:rPr>
                  </w:pPr>
                  <w:r w:rsidRPr="003C0C69">
                    <w:rPr>
                      <w:sz w:val="20"/>
                    </w:rPr>
                    <w:t>72%</w:t>
                  </w:r>
                </w:p>
              </w:tc>
              <w:tc>
                <w:tcPr>
                  <w:tcW w:w="905" w:type="dxa"/>
                  <w:vAlign w:val="center"/>
                </w:tcPr>
                <w:p w:rsidR="00340F4D" w:rsidRPr="003C0C69" w:rsidRDefault="00340F4D" w:rsidP="002C35A8">
                  <w:pPr>
                    <w:pStyle w:val="NoSpacing"/>
                    <w:jc w:val="center"/>
                    <w:rPr>
                      <w:sz w:val="20"/>
                    </w:rPr>
                  </w:pPr>
                  <w:r w:rsidRPr="003C0C69">
                    <w:rPr>
                      <w:sz w:val="20"/>
                    </w:rPr>
                    <w:t>84%</w:t>
                  </w:r>
                </w:p>
              </w:tc>
            </w:tr>
            <w:tr w:rsidR="00340F4D" w:rsidRPr="003C0C69" w:rsidTr="002C35A8">
              <w:trPr>
                <w:trHeight w:val="170"/>
              </w:trPr>
              <w:tc>
                <w:tcPr>
                  <w:tcW w:w="904" w:type="dxa"/>
                  <w:vAlign w:val="center"/>
                </w:tcPr>
                <w:p w:rsidR="00340F4D" w:rsidRPr="003C0C69" w:rsidRDefault="00340F4D" w:rsidP="002C35A8">
                  <w:pPr>
                    <w:pStyle w:val="NoSpacing"/>
                    <w:jc w:val="center"/>
                    <w:rPr>
                      <w:sz w:val="20"/>
                    </w:rPr>
                  </w:pPr>
                  <w:r w:rsidRPr="003C0C69">
                    <w:rPr>
                      <w:sz w:val="20"/>
                    </w:rPr>
                    <w:t>Year 6</w:t>
                  </w:r>
                </w:p>
              </w:tc>
              <w:tc>
                <w:tcPr>
                  <w:tcW w:w="904" w:type="dxa"/>
                  <w:vAlign w:val="center"/>
                </w:tcPr>
                <w:p w:rsidR="00340F4D" w:rsidRPr="00340F4D" w:rsidRDefault="00340F4D" w:rsidP="002C35A8">
                  <w:pPr>
                    <w:pStyle w:val="NoSpacing"/>
                    <w:jc w:val="center"/>
                    <w:rPr>
                      <w:sz w:val="20"/>
                    </w:rPr>
                  </w:pPr>
                  <w:r w:rsidRPr="00340F4D">
                    <w:rPr>
                      <w:sz w:val="20"/>
                    </w:rPr>
                    <w:t>52%</w:t>
                  </w:r>
                </w:p>
              </w:tc>
              <w:tc>
                <w:tcPr>
                  <w:tcW w:w="904" w:type="dxa"/>
                  <w:vAlign w:val="center"/>
                </w:tcPr>
                <w:p w:rsidR="00340F4D" w:rsidRPr="00340F4D" w:rsidRDefault="00340F4D" w:rsidP="002C35A8">
                  <w:pPr>
                    <w:pStyle w:val="NoSpacing"/>
                    <w:jc w:val="center"/>
                    <w:rPr>
                      <w:sz w:val="20"/>
                    </w:rPr>
                  </w:pPr>
                  <w:r w:rsidRPr="00340F4D">
                    <w:rPr>
                      <w:sz w:val="20"/>
                    </w:rPr>
                    <w:t>76%</w:t>
                  </w:r>
                </w:p>
              </w:tc>
              <w:tc>
                <w:tcPr>
                  <w:tcW w:w="905" w:type="dxa"/>
                  <w:vAlign w:val="center"/>
                </w:tcPr>
                <w:p w:rsidR="00340F4D" w:rsidRPr="00340F4D" w:rsidRDefault="00340F4D" w:rsidP="002C35A8">
                  <w:pPr>
                    <w:pStyle w:val="NoSpacing"/>
                    <w:jc w:val="center"/>
                    <w:rPr>
                      <w:sz w:val="20"/>
                    </w:rPr>
                  </w:pPr>
                  <w:r w:rsidRPr="00340F4D">
                    <w:rPr>
                      <w:sz w:val="20"/>
                    </w:rPr>
                    <w:t>56%</w:t>
                  </w:r>
                </w:p>
              </w:tc>
            </w:tr>
          </w:tbl>
          <w:p w:rsidR="00340F4D" w:rsidRDefault="00340F4D" w:rsidP="00292434">
            <w:pPr>
              <w:pStyle w:val="NoSpacing"/>
              <w:jc w:val="center"/>
            </w:pPr>
          </w:p>
          <w:p w:rsidR="00340F4D" w:rsidRPr="00506E3E" w:rsidRDefault="00340F4D" w:rsidP="00292434">
            <w:pPr>
              <w:pStyle w:val="NoSpacing"/>
              <w:jc w:val="center"/>
            </w:pPr>
          </w:p>
        </w:tc>
        <w:tc>
          <w:tcPr>
            <w:tcW w:w="3827" w:type="dxa"/>
            <w:vAlign w:val="center"/>
          </w:tcPr>
          <w:p w:rsidR="00340F4D" w:rsidRPr="00506E3E" w:rsidRDefault="00340F4D" w:rsidP="00292434">
            <w:pPr>
              <w:pStyle w:val="NoSpacing"/>
              <w:jc w:val="center"/>
            </w:pPr>
            <w:r w:rsidRPr="00506E3E">
              <w:t>Continue</w:t>
            </w:r>
            <w:r>
              <w:t>, with subject leaders engaging staff in discussion about needs, and by engaging pupils via pupil voice (including school council and pupil parliament).</w:t>
            </w:r>
          </w:p>
        </w:tc>
        <w:tc>
          <w:tcPr>
            <w:tcW w:w="1266" w:type="dxa"/>
            <w:vAlign w:val="center"/>
          </w:tcPr>
          <w:p w:rsidR="00340F4D" w:rsidRPr="00506E3E" w:rsidRDefault="00340F4D" w:rsidP="00292434">
            <w:pPr>
              <w:pStyle w:val="NoSpacing"/>
              <w:jc w:val="center"/>
            </w:pPr>
            <w:r w:rsidRPr="00506E3E">
              <w:t>£430</w:t>
            </w:r>
          </w:p>
        </w:tc>
      </w:tr>
      <w:tr w:rsidR="00340F4D" w:rsidRPr="00506E3E" w:rsidTr="001F0B68">
        <w:trPr>
          <w:trHeight w:val="2551"/>
        </w:trPr>
        <w:tc>
          <w:tcPr>
            <w:tcW w:w="2341" w:type="dxa"/>
            <w:vAlign w:val="center"/>
          </w:tcPr>
          <w:p w:rsidR="00340F4D" w:rsidRPr="00506E3E" w:rsidRDefault="00340F4D" w:rsidP="00292434">
            <w:pPr>
              <w:pStyle w:val="NoSpacing"/>
              <w:jc w:val="center"/>
            </w:pPr>
            <w:r w:rsidRPr="00506E3E">
              <w:t>Improve assessment of reading across school / additional phonics sessions</w:t>
            </w:r>
          </w:p>
        </w:tc>
        <w:tc>
          <w:tcPr>
            <w:tcW w:w="2720" w:type="dxa"/>
            <w:vAlign w:val="center"/>
          </w:tcPr>
          <w:p w:rsidR="00340F4D" w:rsidRPr="00506E3E" w:rsidRDefault="00340F4D" w:rsidP="00292434">
            <w:pPr>
              <w:pStyle w:val="NoSpacing"/>
              <w:jc w:val="center"/>
            </w:pPr>
            <w:r w:rsidRPr="00506E3E">
              <w:t>To improve PP pupils’ phonics knowledge and ability to decode and comprehend a wide variety of texts</w:t>
            </w:r>
          </w:p>
        </w:tc>
        <w:tc>
          <w:tcPr>
            <w:tcW w:w="3794" w:type="dxa"/>
            <w:gridSpan w:val="2"/>
            <w:vMerge/>
            <w:vAlign w:val="center"/>
          </w:tcPr>
          <w:p w:rsidR="00340F4D" w:rsidRPr="00506E3E" w:rsidRDefault="00340F4D" w:rsidP="00292434">
            <w:pPr>
              <w:pStyle w:val="NoSpacing"/>
              <w:jc w:val="center"/>
            </w:pPr>
          </w:p>
        </w:tc>
        <w:tc>
          <w:tcPr>
            <w:tcW w:w="3827" w:type="dxa"/>
            <w:vAlign w:val="center"/>
          </w:tcPr>
          <w:p w:rsidR="00340F4D" w:rsidRPr="00506E3E" w:rsidRDefault="00340F4D" w:rsidP="00292434">
            <w:pPr>
              <w:pStyle w:val="NoSpacing"/>
              <w:jc w:val="center"/>
            </w:pPr>
            <w:r w:rsidRPr="00506E3E">
              <w:t>Continue, but use QLA to create more effective targeting of groups to improve number of pupils, including disadvantaged, achieving ELG and ARE at end of Key Stages.</w:t>
            </w:r>
          </w:p>
          <w:p w:rsidR="00340F4D" w:rsidRPr="00506E3E" w:rsidRDefault="00340F4D" w:rsidP="00292434">
            <w:pPr>
              <w:pStyle w:val="NoSpacing"/>
              <w:jc w:val="center"/>
            </w:pPr>
            <w:r w:rsidRPr="00506E3E">
              <w:t>Continue to discuss best practice across other Trust schools via English lead attending Core4 meetings.</w:t>
            </w:r>
          </w:p>
        </w:tc>
        <w:tc>
          <w:tcPr>
            <w:tcW w:w="1266" w:type="dxa"/>
            <w:vAlign w:val="center"/>
          </w:tcPr>
          <w:p w:rsidR="00340F4D" w:rsidRPr="00506E3E" w:rsidRDefault="00340F4D" w:rsidP="00292434">
            <w:pPr>
              <w:pStyle w:val="NoSpacing"/>
              <w:jc w:val="center"/>
            </w:pPr>
            <w:r w:rsidRPr="00506E3E">
              <w:t>£300</w:t>
            </w:r>
          </w:p>
        </w:tc>
      </w:tr>
      <w:tr w:rsidR="00503C35" w:rsidRPr="00506E3E" w:rsidTr="00503C35">
        <w:trPr>
          <w:trHeight w:val="680"/>
        </w:trPr>
        <w:tc>
          <w:tcPr>
            <w:tcW w:w="2341" w:type="dxa"/>
            <w:vAlign w:val="center"/>
          </w:tcPr>
          <w:p w:rsidR="00503C35" w:rsidRPr="00506E3E" w:rsidRDefault="00503C35" w:rsidP="00292434">
            <w:pPr>
              <w:pStyle w:val="NoSpacing"/>
              <w:jc w:val="center"/>
            </w:pPr>
          </w:p>
        </w:tc>
        <w:tc>
          <w:tcPr>
            <w:tcW w:w="2720" w:type="dxa"/>
            <w:vAlign w:val="center"/>
          </w:tcPr>
          <w:p w:rsidR="00503C35" w:rsidRPr="00506E3E" w:rsidRDefault="00503C35" w:rsidP="00292434">
            <w:pPr>
              <w:pStyle w:val="NoSpacing"/>
              <w:jc w:val="center"/>
            </w:pPr>
          </w:p>
        </w:tc>
        <w:tc>
          <w:tcPr>
            <w:tcW w:w="3794" w:type="dxa"/>
            <w:gridSpan w:val="2"/>
            <w:vAlign w:val="center"/>
          </w:tcPr>
          <w:p w:rsidR="00503C35" w:rsidRPr="00506E3E" w:rsidRDefault="00503C35" w:rsidP="00292434">
            <w:pPr>
              <w:pStyle w:val="NoSpacing"/>
              <w:jc w:val="center"/>
            </w:pPr>
          </w:p>
        </w:tc>
        <w:tc>
          <w:tcPr>
            <w:tcW w:w="3827" w:type="dxa"/>
            <w:shd w:val="clear" w:color="auto" w:fill="FFFF99"/>
            <w:vAlign w:val="center"/>
          </w:tcPr>
          <w:p w:rsidR="00503C35" w:rsidRPr="00506E3E" w:rsidRDefault="00503C35" w:rsidP="00292434">
            <w:pPr>
              <w:pStyle w:val="NoSpacing"/>
              <w:jc w:val="center"/>
            </w:pPr>
            <w:r>
              <w:t>Total</w:t>
            </w:r>
          </w:p>
        </w:tc>
        <w:tc>
          <w:tcPr>
            <w:tcW w:w="1266" w:type="dxa"/>
            <w:vAlign w:val="center"/>
          </w:tcPr>
          <w:p w:rsidR="00503C35" w:rsidRPr="00506E3E" w:rsidRDefault="00503C35" w:rsidP="00292434">
            <w:pPr>
              <w:pStyle w:val="NoSpacing"/>
              <w:jc w:val="center"/>
            </w:pPr>
            <w:r>
              <w:t>£3230</w:t>
            </w:r>
          </w:p>
        </w:tc>
      </w:tr>
    </w:tbl>
    <w:p w:rsidR="001F0B68" w:rsidRDefault="001F0B68" w:rsidP="00503C35">
      <w:pPr>
        <w:pStyle w:val="NoSpacing"/>
      </w:pPr>
    </w:p>
    <w:tbl>
      <w:tblPr>
        <w:tblStyle w:val="TableGrid"/>
        <w:tblW w:w="0" w:type="auto"/>
        <w:tblLook w:val="04A0" w:firstRow="1" w:lastRow="0" w:firstColumn="1" w:lastColumn="0" w:noHBand="0" w:noVBand="1"/>
      </w:tblPr>
      <w:tblGrid>
        <w:gridCol w:w="2380"/>
        <w:gridCol w:w="204"/>
        <w:gridCol w:w="2546"/>
        <w:gridCol w:w="131"/>
        <w:gridCol w:w="3662"/>
        <w:gridCol w:w="145"/>
        <w:gridCol w:w="3583"/>
        <w:gridCol w:w="169"/>
        <w:gridCol w:w="1128"/>
        <w:gridCol w:w="226"/>
      </w:tblGrid>
      <w:tr w:rsidR="00F413CD" w:rsidRPr="00506E3E" w:rsidTr="00ED219D">
        <w:trPr>
          <w:gridAfter w:val="1"/>
          <w:wAfter w:w="226" w:type="dxa"/>
        </w:trPr>
        <w:tc>
          <w:tcPr>
            <w:tcW w:w="13948" w:type="dxa"/>
            <w:gridSpan w:val="9"/>
            <w:shd w:val="clear" w:color="auto" w:fill="FFFF99"/>
          </w:tcPr>
          <w:p w:rsidR="00F413CD" w:rsidRPr="00506E3E" w:rsidRDefault="00F413CD" w:rsidP="00292434">
            <w:pPr>
              <w:pStyle w:val="NoSpacing"/>
              <w:jc w:val="center"/>
              <w:rPr>
                <w:b/>
              </w:rPr>
            </w:pPr>
            <w:r w:rsidRPr="00506E3E">
              <w:rPr>
                <w:b/>
              </w:rPr>
              <w:lastRenderedPageBreak/>
              <w:t>ii. Targeted support: (2017-2018)</w:t>
            </w:r>
          </w:p>
        </w:tc>
      </w:tr>
      <w:tr w:rsidR="00CF2609" w:rsidRPr="00506E3E" w:rsidTr="00ED219D">
        <w:trPr>
          <w:gridAfter w:val="1"/>
          <w:wAfter w:w="226" w:type="dxa"/>
        </w:trPr>
        <w:tc>
          <w:tcPr>
            <w:tcW w:w="2380" w:type="dxa"/>
            <w:shd w:val="clear" w:color="auto" w:fill="FFFFCC"/>
            <w:vAlign w:val="center"/>
          </w:tcPr>
          <w:p w:rsidR="00F413CD" w:rsidRPr="00506E3E" w:rsidRDefault="00F413CD" w:rsidP="00292434">
            <w:pPr>
              <w:pStyle w:val="NoSpacing"/>
              <w:jc w:val="center"/>
              <w:rPr>
                <w:b/>
              </w:rPr>
            </w:pPr>
            <w:r w:rsidRPr="00506E3E">
              <w:rPr>
                <w:b/>
              </w:rPr>
              <w:t>Action</w:t>
            </w:r>
          </w:p>
        </w:tc>
        <w:tc>
          <w:tcPr>
            <w:tcW w:w="2750" w:type="dxa"/>
            <w:gridSpan w:val="2"/>
            <w:shd w:val="clear" w:color="auto" w:fill="FFFFCC"/>
            <w:vAlign w:val="center"/>
          </w:tcPr>
          <w:p w:rsidR="00F413CD" w:rsidRPr="00506E3E" w:rsidRDefault="00F413CD" w:rsidP="00292434">
            <w:pPr>
              <w:pStyle w:val="NoSpacing"/>
              <w:jc w:val="center"/>
              <w:rPr>
                <w:b/>
              </w:rPr>
            </w:pPr>
            <w:r w:rsidRPr="00506E3E">
              <w:rPr>
                <w:b/>
              </w:rPr>
              <w:t>Intended outcome</w:t>
            </w:r>
          </w:p>
        </w:tc>
        <w:tc>
          <w:tcPr>
            <w:tcW w:w="3793" w:type="dxa"/>
            <w:gridSpan w:val="2"/>
            <w:shd w:val="clear" w:color="auto" w:fill="FFFFCC"/>
            <w:vAlign w:val="center"/>
          </w:tcPr>
          <w:p w:rsidR="00F413CD" w:rsidRPr="00506E3E" w:rsidRDefault="00F413CD" w:rsidP="00292434">
            <w:pPr>
              <w:pStyle w:val="NoSpacing"/>
              <w:jc w:val="center"/>
              <w:rPr>
                <w:b/>
              </w:rPr>
            </w:pPr>
            <w:r w:rsidRPr="00506E3E">
              <w:rPr>
                <w:b/>
              </w:rPr>
              <w:t>Estimated impact: Did you meet the success criteria? (Include impact on pupils not eligible for PP, if appropriate)</w:t>
            </w:r>
          </w:p>
        </w:tc>
        <w:tc>
          <w:tcPr>
            <w:tcW w:w="3728" w:type="dxa"/>
            <w:gridSpan w:val="2"/>
            <w:shd w:val="clear" w:color="auto" w:fill="FFFFCC"/>
            <w:vAlign w:val="center"/>
          </w:tcPr>
          <w:p w:rsidR="00F413CD" w:rsidRPr="00506E3E" w:rsidRDefault="00F413CD" w:rsidP="00292434">
            <w:pPr>
              <w:pStyle w:val="NoSpacing"/>
              <w:jc w:val="center"/>
              <w:rPr>
                <w:b/>
              </w:rPr>
            </w:pPr>
            <w:r w:rsidRPr="00506E3E">
              <w:rPr>
                <w:b/>
              </w:rPr>
              <w:t>Lessons learned (and whether you will continue with this approach)</w:t>
            </w:r>
          </w:p>
        </w:tc>
        <w:tc>
          <w:tcPr>
            <w:tcW w:w="1297" w:type="dxa"/>
            <w:gridSpan w:val="2"/>
            <w:shd w:val="clear" w:color="auto" w:fill="FFFFCC"/>
            <w:vAlign w:val="center"/>
          </w:tcPr>
          <w:p w:rsidR="00F413CD" w:rsidRPr="00506E3E" w:rsidRDefault="00F413CD" w:rsidP="00292434">
            <w:pPr>
              <w:pStyle w:val="NoSpacing"/>
              <w:jc w:val="center"/>
              <w:rPr>
                <w:b/>
              </w:rPr>
            </w:pPr>
            <w:r w:rsidRPr="00506E3E">
              <w:rPr>
                <w:b/>
              </w:rPr>
              <w:t>Cost</w:t>
            </w:r>
          </w:p>
          <w:p w:rsidR="00F413CD" w:rsidRPr="00506E3E" w:rsidRDefault="00F413CD" w:rsidP="00292434">
            <w:pPr>
              <w:pStyle w:val="NoSpacing"/>
              <w:jc w:val="center"/>
              <w:rPr>
                <w:b/>
              </w:rPr>
            </w:pPr>
          </w:p>
        </w:tc>
      </w:tr>
      <w:tr w:rsidR="00D71322" w:rsidRPr="00506E3E" w:rsidTr="003C0C69">
        <w:trPr>
          <w:gridAfter w:val="1"/>
          <w:wAfter w:w="226" w:type="dxa"/>
          <w:cantSplit/>
          <w:trHeight w:val="1134"/>
        </w:trPr>
        <w:tc>
          <w:tcPr>
            <w:tcW w:w="2380" w:type="dxa"/>
            <w:shd w:val="clear" w:color="auto" w:fill="auto"/>
            <w:vAlign w:val="center"/>
          </w:tcPr>
          <w:p w:rsidR="00D71322" w:rsidRPr="00506E3E" w:rsidRDefault="00D71322" w:rsidP="00292434">
            <w:pPr>
              <w:pStyle w:val="NoSpacing"/>
              <w:jc w:val="center"/>
              <w:rPr>
                <w:rFonts w:cstheme="minorHAnsi"/>
              </w:rPr>
            </w:pPr>
            <w:r w:rsidRPr="00506E3E">
              <w:rPr>
                <w:rFonts w:cstheme="minorHAnsi"/>
              </w:rPr>
              <w:t>A to Z</w:t>
            </w:r>
          </w:p>
        </w:tc>
        <w:tc>
          <w:tcPr>
            <w:tcW w:w="2750" w:type="dxa"/>
            <w:gridSpan w:val="2"/>
            <w:shd w:val="clear" w:color="auto" w:fill="auto"/>
            <w:vAlign w:val="center"/>
          </w:tcPr>
          <w:p w:rsidR="00D71322" w:rsidRPr="003C0C69" w:rsidRDefault="00D71322" w:rsidP="00292434">
            <w:pPr>
              <w:pStyle w:val="NoSpacing"/>
              <w:jc w:val="center"/>
            </w:pPr>
            <w:r w:rsidRPr="003C0C69">
              <w:t>Reception pupils show higher progress and attainment in reading and writing.</w:t>
            </w:r>
          </w:p>
        </w:tc>
        <w:tc>
          <w:tcPr>
            <w:tcW w:w="3793" w:type="dxa"/>
            <w:gridSpan w:val="2"/>
            <w:shd w:val="clear" w:color="auto" w:fill="auto"/>
            <w:vAlign w:val="center"/>
          </w:tcPr>
          <w:p w:rsidR="00D71322" w:rsidRPr="003C0C69" w:rsidRDefault="00D71322" w:rsidP="00292434">
            <w:pPr>
              <w:pStyle w:val="NoSpacing"/>
              <w:jc w:val="center"/>
            </w:pPr>
            <w:r w:rsidRPr="003C0C69">
              <w:t>GLD data 2017-2018</w:t>
            </w:r>
            <w:r w:rsidRPr="003C0C69">
              <w:br/>
              <w:t>End of KS1/2 SATs results</w:t>
            </w:r>
            <w:r w:rsidRPr="003C0C69">
              <w:br/>
              <w:t>63% of reception pupils ELG emerging or higher (33% PP / 80% non-PP)</w:t>
            </w:r>
          </w:p>
        </w:tc>
        <w:tc>
          <w:tcPr>
            <w:tcW w:w="3728" w:type="dxa"/>
            <w:gridSpan w:val="2"/>
            <w:shd w:val="clear" w:color="auto" w:fill="auto"/>
            <w:vAlign w:val="center"/>
          </w:tcPr>
          <w:p w:rsidR="00D71322" w:rsidRPr="003C0C69" w:rsidRDefault="00D71322" w:rsidP="00292434">
            <w:pPr>
              <w:pStyle w:val="NoSpacing"/>
              <w:jc w:val="center"/>
            </w:pPr>
            <w:r w:rsidRPr="003C0C69">
              <w:t>Continue. However, the gap needs to close for PP pupils in comparison to non-PP pupils in school, with clear barriers identified and appropriate interventions used and reviewed.</w:t>
            </w:r>
          </w:p>
        </w:tc>
        <w:tc>
          <w:tcPr>
            <w:tcW w:w="1297" w:type="dxa"/>
            <w:gridSpan w:val="2"/>
            <w:shd w:val="clear" w:color="auto" w:fill="auto"/>
            <w:vAlign w:val="center"/>
          </w:tcPr>
          <w:p w:rsidR="00D71322" w:rsidRPr="00506E3E" w:rsidRDefault="003C0C69" w:rsidP="00292434">
            <w:pPr>
              <w:pStyle w:val="NoSpacing"/>
              <w:jc w:val="center"/>
            </w:pPr>
            <w:r>
              <w:t>£2250</w:t>
            </w:r>
          </w:p>
        </w:tc>
      </w:tr>
      <w:tr w:rsidR="00D71322" w:rsidRPr="00506E3E" w:rsidTr="003C0C69">
        <w:trPr>
          <w:gridAfter w:val="1"/>
          <w:wAfter w:w="226" w:type="dxa"/>
          <w:cantSplit/>
          <w:trHeight w:val="1134"/>
        </w:trPr>
        <w:tc>
          <w:tcPr>
            <w:tcW w:w="2380" w:type="dxa"/>
            <w:shd w:val="clear" w:color="auto" w:fill="auto"/>
            <w:vAlign w:val="center"/>
          </w:tcPr>
          <w:p w:rsidR="00D71322" w:rsidRPr="00506E3E" w:rsidRDefault="00D71322" w:rsidP="00292434">
            <w:pPr>
              <w:pStyle w:val="NoSpacing"/>
              <w:jc w:val="center"/>
            </w:pPr>
            <w:r w:rsidRPr="00506E3E">
              <w:t>Early Talk Boost</w:t>
            </w:r>
          </w:p>
        </w:tc>
        <w:tc>
          <w:tcPr>
            <w:tcW w:w="2750" w:type="dxa"/>
            <w:gridSpan w:val="2"/>
            <w:vMerge w:val="restart"/>
            <w:shd w:val="clear" w:color="auto" w:fill="auto"/>
            <w:vAlign w:val="center"/>
          </w:tcPr>
          <w:p w:rsidR="00D71322" w:rsidRPr="003C0C69" w:rsidRDefault="00D71322" w:rsidP="00292434">
            <w:pPr>
              <w:pStyle w:val="NoSpacing"/>
              <w:jc w:val="center"/>
            </w:pPr>
            <w:r w:rsidRPr="003C0C69">
              <w:t>Reception pupils show same or higher progress and attainment in communication and language.</w:t>
            </w:r>
          </w:p>
        </w:tc>
        <w:tc>
          <w:tcPr>
            <w:tcW w:w="3793" w:type="dxa"/>
            <w:gridSpan w:val="2"/>
            <w:vMerge w:val="restart"/>
            <w:shd w:val="clear" w:color="auto" w:fill="auto"/>
            <w:vAlign w:val="center"/>
          </w:tcPr>
          <w:p w:rsidR="00D71322" w:rsidRPr="003C0C69" w:rsidRDefault="00D71322" w:rsidP="00292434">
            <w:pPr>
              <w:pStyle w:val="NoSpacing"/>
              <w:jc w:val="center"/>
            </w:pPr>
            <w:r w:rsidRPr="003C0C69">
              <w:t>Development matters</w:t>
            </w:r>
            <w:r w:rsidRPr="003C0C69">
              <w:br/>
              <w:t>EYFS QLA / End of KS1&amp;2 SATs results</w:t>
            </w:r>
            <w:r w:rsidRPr="003C0C69">
              <w:br/>
              <w:t>LA: PP 100% / non-PP 90%</w:t>
            </w:r>
            <w:r w:rsidRPr="003C0C69">
              <w:br/>
              <w:t>Under: PP 83% / non-PP 80%</w:t>
            </w:r>
            <w:r w:rsidRPr="003C0C69">
              <w:br/>
              <w:t>Speak: PP 67% / non-PP 90%</w:t>
            </w:r>
          </w:p>
        </w:tc>
        <w:tc>
          <w:tcPr>
            <w:tcW w:w="3728" w:type="dxa"/>
            <w:gridSpan w:val="2"/>
            <w:vMerge w:val="restart"/>
            <w:shd w:val="clear" w:color="auto" w:fill="auto"/>
            <w:vAlign w:val="center"/>
          </w:tcPr>
          <w:p w:rsidR="00D71322" w:rsidRPr="003C0C69" w:rsidRDefault="00D71322" w:rsidP="00292434">
            <w:pPr>
              <w:pStyle w:val="NoSpacing"/>
              <w:jc w:val="center"/>
            </w:pPr>
            <w:r w:rsidRPr="003C0C69">
              <w:t>Continue, but with awareness of trying to close the gap in speaking between PP pupils and non-disadvantaged.</w:t>
            </w:r>
          </w:p>
        </w:tc>
        <w:tc>
          <w:tcPr>
            <w:tcW w:w="1297" w:type="dxa"/>
            <w:gridSpan w:val="2"/>
            <w:shd w:val="clear" w:color="auto" w:fill="auto"/>
            <w:vAlign w:val="center"/>
          </w:tcPr>
          <w:p w:rsidR="00D71322" w:rsidRPr="00506E3E" w:rsidRDefault="003C0C69" w:rsidP="00292434">
            <w:pPr>
              <w:pStyle w:val="NoSpacing"/>
              <w:jc w:val="center"/>
            </w:pPr>
            <w:r>
              <w:t>£2250</w:t>
            </w:r>
          </w:p>
        </w:tc>
      </w:tr>
      <w:tr w:rsidR="00D71322" w:rsidRPr="00506E3E" w:rsidTr="003C0C69">
        <w:trPr>
          <w:gridAfter w:val="1"/>
          <w:wAfter w:w="226" w:type="dxa"/>
          <w:cantSplit/>
          <w:trHeight w:val="1134"/>
        </w:trPr>
        <w:tc>
          <w:tcPr>
            <w:tcW w:w="2380" w:type="dxa"/>
            <w:shd w:val="clear" w:color="auto" w:fill="auto"/>
            <w:vAlign w:val="center"/>
          </w:tcPr>
          <w:p w:rsidR="00D71322" w:rsidRPr="00506E3E" w:rsidRDefault="00D71322" w:rsidP="00292434">
            <w:pPr>
              <w:pStyle w:val="NoSpacing"/>
              <w:jc w:val="center"/>
              <w:rPr>
                <w:rFonts w:cstheme="minorHAnsi"/>
              </w:rPr>
            </w:pPr>
            <w:proofErr w:type="spellStart"/>
            <w:r w:rsidRPr="00506E3E">
              <w:rPr>
                <w:rFonts w:cstheme="minorHAnsi"/>
              </w:rPr>
              <w:t>Wellcomm</w:t>
            </w:r>
            <w:proofErr w:type="spellEnd"/>
            <w:r w:rsidRPr="00506E3E">
              <w:rPr>
                <w:rFonts w:cstheme="minorHAnsi"/>
              </w:rPr>
              <w:t xml:space="preserve"> (S&amp;L)</w:t>
            </w:r>
          </w:p>
        </w:tc>
        <w:tc>
          <w:tcPr>
            <w:tcW w:w="2750" w:type="dxa"/>
            <w:gridSpan w:val="2"/>
            <w:vMerge/>
            <w:shd w:val="clear" w:color="auto" w:fill="auto"/>
            <w:vAlign w:val="center"/>
          </w:tcPr>
          <w:p w:rsidR="00D71322" w:rsidRPr="00F413CD" w:rsidRDefault="00D71322" w:rsidP="00292434">
            <w:pPr>
              <w:pStyle w:val="NoSpacing"/>
              <w:jc w:val="center"/>
              <w:rPr>
                <w:color w:val="FF0000"/>
              </w:rPr>
            </w:pPr>
          </w:p>
        </w:tc>
        <w:tc>
          <w:tcPr>
            <w:tcW w:w="3793" w:type="dxa"/>
            <w:gridSpan w:val="2"/>
            <w:vMerge/>
            <w:shd w:val="clear" w:color="auto" w:fill="auto"/>
            <w:vAlign w:val="center"/>
          </w:tcPr>
          <w:p w:rsidR="00D71322" w:rsidRPr="00F413CD" w:rsidRDefault="00D71322" w:rsidP="00292434">
            <w:pPr>
              <w:pStyle w:val="NoSpacing"/>
              <w:jc w:val="center"/>
              <w:rPr>
                <w:color w:val="FF0000"/>
              </w:rPr>
            </w:pPr>
          </w:p>
        </w:tc>
        <w:tc>
          <w:tcPr>
            <w:tcW w:w="3728" w:type="dxa"/>
            <w:gridSpan w:val="2"/>
            <w:vMerge/>
            <w:shd w:val="clear" w:color="auto" w:fill="auto"/>
            <w:vAlign w:val="center"/>
          </w:tcPr>
          <w:p w:rsidR="00D71322" w:rsidRPr="00F413CD" w:rsidRDefault="00D71322" w:rsidP="00292434">
            <w:pPr>
              <w:pStyle w:val="NoSpacing"/>
              <w:jc w:val="center"/>
              <w:rPr>
                <w:color w:val="FF0000"/>
              </w:rPr>
            </w:pPr>
          </w:p>
        </w:tc>
        <w:tc>
          <w:tcPr>
            <w:tcW w:w="1297" w:type="dxa"/>
            <w:gridSpan w:val="2"/>
            <w:shd w:val="clear" w:color="auto" w:fill="auto"/>
            <w:vAlign w:val="center"/>
          </w:tcPr>
          <w:p w:rsidR="00D71322" w:rsidRPr="00506E3E" w:rsidRDefault="003C0C69" w:rsidP="00292434">
            <w:pPr>
              <w:pStyle w:val="NoSpacing"/>
              <w:jc w:val="center"/>
            </w:pPr>
            <w:r>
              <w:t>£2250</w:t>
            </w:r>
          </w:p>
        </w:tc>
      </w:tr>
      <w:tr w:rsidR="00D71322" w:rsidRPr="00506E3E" w:rsidTr="001F0B68">
        <w:trPr>
          <w:gridAfter w:val="1"/>
          <w:wAfter w:w="226" w:type="dxa"/>
          <w:trHeight w:val="1304"/>
        </w:trPr>
        <w:tc>
          <w:tcPr>
            <w:tcW w:w="2380" w:type="dxa"/>
            <w:shd w:val="clear" w:color="auto" w:fill="auto"/>
            <w:vAlign w:val="center"/>
          </w:tcPr>
          <w:p w:rsidR="00F413CD" w:rsidRPr="00506E3E" w:rsidRDefault="00F413CD" w:rsidP="00292434">
            <w:pPr>
              <w:pStyle w:val="NoSpacing"/>
              <w:jc w:val="center"/>
              <w:rPr>
                <w:rFonts w:cstheme="minorHAnsi"/>
              </w:rPr>
            </w:pPr>
            <w:r w:rsidRPr="00506E3E">
              <w:rPr>
                <w:rFonts w:cstheme="minorHAnsi"/>
              </w:rPr>
              <w:t>SALT Care Plans</w:t>
            </w:r>
          </w:p>
        </w:tc>
        <w:tc>
          <w:tcPr>
            <w:tcW w:w="2750" w:type="dxa"/>
            <w:gridSpan w:val="2"/>
            <w:shd w:val="clear" w:color="auto" w:fill="auto"/>
            <w:vAlign w:val="center"/>
          </w:tcPr>
          <w:p w:rsidR="00F413CD" w:rsidRPr="003C0C69" w:rsidRDefault="00ED219D" w:rsidP="00292434">
            <w:pPr>
              <w:pStyle w:val="NoSpacing"/>
              <w:jc w:val="center"/>
            </w:pPr>
            <w:r w:rsidRPr="003C0C69">
              <w:t>Speech and language therapy outcomes identified on care plans</w:t>
            </w:r>
          </w:p>
        </w:tc>
        <w:tc>
          <w:tcPr>
            <w:tcW w:w="3793" w:type="dxa"/>
            <w:gridSpan w:val="2"/>
            <w:shd w:val="clear" w:color="auto" w:fill="auto"/>
            <w:vAlign w:val="center"/>
          </w:tcPr>
          <w:p w:rsidR="00ED219D" w:rsidRPr="003C0C69" w:rsidRDefault="00F413CD" w:rsidP="00292434">
            <w:pPr>
              <w:pStyle w:val="NoSpacing"/>
              <w:jc w:val="center"/>
            </w:pPr>
            <w:r w:rsidRPr="003C0C69">
              <w:t>SALT team assessment</w:t>
            </w:r>
            <w:r w:rsidRPr="003C0C69">
              <w:br/>
              <w:t>PIVATS Half-Termly Assessments</w:t>
            </w:r>
            <w:r w:rsidR="00ED219D" w:rsidRPr="003C0C69">
              <w:br/>
              <w:t>Impact identified in SALT Care Plan review</w:t>
            </w:r>
          </w:p>
        </w:tc>
        <w:tc>
          <w:tcPr>
            <w:tcW w:w="3728" w:type="dxa"/>
            <w:gridSpan w:val="2"/>
            <w:shd w:val="clear" w:color="auto" w:fill="auto"/>
            <w:vAlign w:val="center"/>
          </w:tcPr>
          <w:p w:rsidR="00F413CD" w:rsidRPr="003C0C69" w:rsidRDefault="00ED219D" w:rsidP="00292434">
            <w:pPr>
              <w:pStyle w:val="NoSpacing"/>
              <w:jc w:val="center"/>
            </w:pPr>
            <w:r w:rsidRPr="003C0C69">
              <w:t>Review of care plans will suggest appropriate next steps.</w:t>
            </w:r>
          </w:p>
        </w:tc>
        <w:tc>
          <w:tcPr>
            <w:tcW w:w="1297" w:type="dxa"/>
            <w:gridSpan w:val="2"/>
            <w:shd w:val="clear" w:color="auto" w:fill="auto"/>
            <w:vAlign w:val="center"/>
          </w:tcPr>
          <w:p w:rsidR="00F413CD" w:rsidRPr="003C0C69" w:rsidRDefault="003C0C69" w:rsidP="00292434">
            <w:pPr>
              <w:pStyle w:val="NoSpacing"/>
              <w:jc w:val="center"/>
            </w:pPr>
            <w:r>
              <w:t>£250</w:t>
            </w:r>
          </w:p>
        </w:tc>
      </w:tr>
      <w:tr w:rsidR="00D71322" w:rsidRPr="00506E3E" w:rsidTr="001F0B68">
        <w:trPr>
          <w:gridAfter w:val="1"/>
          <w:wAfter w:w="226" w:type="dxa"/>
          <w:trHeight w:val="1361"/>
        </w:trPr>
        <w:tc>
          <w:tcPr>
            <w:tcW w:w="2380" w:type="dxa"/>
            <w:shd w:val="clear" w:color="auto" w:fill="auto"/>
            <w:vAlign w:val="center"/>
          </w:tcPr>
          <w:p w:rsidR="00D71322" w:rsidRPr="00506E3E" w:rsidRDefault="00D71322" w:rsidP="00292434">
            <w:pPr>
              <w:pStyle w:val="NoSpacing"/>
              <w:jc w:val="center"/>
              <w:rPr>
                <w:rFonts w:cstheme="minorHAnsi"/>
              </w:rPr>
            </w:pPr>
            <w:r w:rsidRPr="00506E3E">
              <w:rPr>
                <w:rFonts w:cstheme="minorHAnsi"/>
              </w:rPr>
              <w:t>Phonics Intervention</w:t>
            </w:r>
          </w:p>
        </w:tc>
        <w:tc>
          <w:tcPr>
            <w:tcW w:w="2750" w:type="dxa"/>
            <w:gridSpan w:val="2"/>
            <w:shd w:val="clear" w:color="auto" w:fill="auto"/>
            <w:vAlign w:val="center"/>
          </w:tcPr>
          <w:p w:rsidR="00D71322" w:rsidRPr="003C0C69" w:rsidRDefault="00D71322" w:rsidP="00292434">
            <w:pPr>
              <w:pStyle w:val="NoSpacing"/>
              <w:jc w:val="center"/>
            </w:pPr>
            <w:r w:rsidRPr="003C0C69">
              <w:t>To pass the Year 1 phonics check.</w:t>
            </w:r>
          </w:p>
        </w:tc>
        <w:tc>
          <w:tcPr>
            <w:tcW w:w="3793" w:type="dxa"/>
            <w:gridSpan w:val="2"/>
            <w:shd w:val="clear" w:color="auto" w:fill="auto"/>
            <w:vAlign w:val="center"/>
          </w:tcPr>
          <w:p w:rsidR="00D71322" w:rsidRPr="003C0C69" w:rsidRDefault="00D71322" w:rsidP="00292434">
            <w:pPr>
              <w:pStyle w:val="NoSpacing"/>
              <w:jc w:val="center"/>
            </w:pPr>
            <w:r w:rsidRPr="003C0C69">
              <w:t>Phonics assessments. End of KS1/2 SATs results. PIVATS Half-Termly Assessments. In 2018, score of 85.2% achieved. Target of 88.2% in 2019</w:t>
            </w:r>
          </w:p>
        </w:tc>
        <w:tc>
          <w:tcPr>
            <w:tcW w:w="3728" w:type="dxa"/>
            <w:gridSpan w:val="2"/>
            <w:shd w:val="clear" w:color="auto" w:fill="auto"/>
            <w:vAlign w:val="center"/>
          </w:tcPr>
          <w:p w:rsidR="00D71322" w:rsidRPr="003C0C69" w:rsidRDefault="00D71322" w:rsidP="00292434">
            <w:pPr>
              <w:pStyle w:val="NoSpacing"/>
              <w:jc w:val="center"/>
            </w:pPr>
            <w:r w:rsidRPr="003C0C69">
              <w:t>Continue. New aspirational targets set.</w:t>
            </w:r>
          </w:p>
        </w:tc>
        <w:tc>
          <w:tcPr>
            <w:tcW w:w="1297" w:type="dxa"/>
            <w:gridSpan w:val="2"/>
            <w:shd w:val="clear" w:color="auto" w:fill="auto"/>
            <w:vAlign w:val="center"/>
          </w:tcPr>
          <w:p w:rsidR="00D71322" w:rsidRPr="00506E3E" w:rsidRDefault="003C0C69" w:rsidP="00292434">
            <w:pPr>
              <w:pStyle w:val="NoSpacing"/>
              <w:jc w:val="center"/>
            </w:pPr>
            <w:r>
              <w:t>£1200</w:t>
            </w:r>
          </w:p>
        </w:tc>
      </w:tr>
      <w:tr w:rsidR="00D71322" w:rsidRPr="00506E3E" w:rsidTr="001F0B68">
        <w:trPr>
          <w:gridAfter w:val="1"/>
          <w:wAfter w:w="226" w:type="dxa"/>
          <w:trHeight w:val="2494"/>
        </w:trPr>
        <w:tc>
          <w:tcPr>
            <w:tcW w:w="2380" w:type="dxa"/>
            <w:shd w:val="clear" w:color="auto" w:fill="auto"/>
            <w:vAlign w:val="center"/>
          </w:tcPr>
          <w:p w:rsidR="00D71322" w:rsidRPr="00506E3E" w:rsidRDefault="00D71322" w:rsidP="00292434">
            <w:pPr>
              <w:pStyle w:val="NoSpacing"/>
              <w:jc w:val="center"/>
              <w:rPr>
                <w:rFonts w:cstheme="minorHAnsi"/>
              </w:rPr>
            </w:pPr>
            <w:r w:rsidRPr="00506E3E">
              <w:rPr>
                <w:rFonts w:cstheme="minorHAnsi"/>
              </w:rPr>
              <w:t xml:space="preserve">Bespoke </w:t>
            </w:r>
            <w:r w:rsidR="003C0C69">
              <w:rPr>
                <w:rFonts w:cstheme="minorHAnsi"/>
              </w:rPr>
              <w:t>Y1 (Maths/Writing) and Y</w:t>
            </w:r>
            <w:r w:rsidRPr="00506E3E">
              <w:rPr>
                <w:rFonts w:cstheme="minorHAnsi"/>
              </w:rPr>
              <w:t>2</w:t>
            </w:r>
            <w:r w:rsidR="003C0C69">
              <w:rPr>
                <w:rFonts w:cstheme="minorHAnsi"/>
              </w:rPr>
              <w:t xml:space="preserve"> (Writing)</w:t>
            </w:r>
            <w:r w:rsidRPr="00506E3E">
              <w:rPr>
                <w:rFonts w:cstheme="minorHAnsi"/>
              </w:rPr>
              <w:t xml:space="preserve"> Targeted Small Group Interventions</w:t>
            </w:r>
          </w:p>
        </w:tc>
        <w:tc>
          <w:tcPr>
            <w:tcW w:w="2750" w:type="dxa"/>
            <w:gridSpan w:val="2"/>
            <w:shd w:val="clear" w:color="auto" w:fill="auto"/>
            <w:vAlign w:val="center"/>
          </w:tcPr>
          <w:p w:rsidR="00D71322" w:rsidRPr="003C0C69" w:rsidRDefault="00D71322" w:rsidP="00292434">
            <w:pPr>
              <w:pStyle w:val="NoSpacing"/>
              <w:jc w:val="center"/>
            </w:pPr>
            <w:r w:rsidRPr="003C0C69">
              <w:t>Pupils move forwards on their pathways, with increased impact on combined score.</w:t>
            </w:r>
          </w:p>
        </w:tc>
        <w:tc>
          <w:tcPr>
            <w:tcW w:w="3793" w:type="dxa"/>
            <w:gridSpan w:val="2"/>
            <w:shd w:val="clear" w:color="auto" w:fill="auto"/>
            <w:vAlign w:val="center"/>
          </w:tcPr>
          <w:p w:rsidR="00292434" w:rsidRDefault="00D71322" w:rsidP="00292434">
            <w:pPr>
              <w:pStyle w:val="NoSpacing"/>
              <w:jc w:val="center"/>
            </w:pPr>
            <w:proofErr w:type="spellStart"/>
            <w:r w:rsidRPr="003C0C69">
              <w:t>DCPro</w:t>
            </w:r>
            <w:proofErr w:type="spellEnd"/>
            <w:r w:rsidRPr="003C0C69">
              <w:t xml:space="preserve"> Data (Baseline Sept. 2018)</w:t>
            </w:r>
            <w:r w:rsidRPr="003C0C69">
              <w:br/>
              <w:t>PIVATS Half-Termly Assessments</w:t>
            </w:r>
            <w:r w:rsidRPr="003C0C69">
              <w:br/>
              <w:t>Sandwell Test</w:t>
            </w:r>
          </w:p>
          <w:p w:rsidR="00D71322" w:rsidRPr="003C0C69" w:rsidRDefault="00D71322" w:rsidP="00292434">
            <w:pPr>
              <w:pStyle w:val="NoSpacing"/>
              <w:jc w:val="center"/>
            </w:pPr>
            <w:r w:rsidRPr="003C0C69">
              <w:t>79% working at ARE or above in reading (100% expected or better progress) / 74% in writing (89% expected or better progress) / 79% in mathematics (89% expected or better progress)</w:t>
            </w:r>
          </w:p>
        </w:tc>
        <w:tc>
          <w:tcPr>
            <w:tcW w:w="3728" w:type="dxa"/>
            <w:gridSpan w:val="2"/>
            <w:shd w:val="clear" w:color="auto" w:fill="auto"/>
            <w:vAlign w:val="center"/>
          </w:tcPr>
          <w:p w:rsidR="00D71322" w:rsidRPr="003C0C69" w:rsidRDefault="00D71322" w:rsidP="00292434">
            <w:pPr>
              <w:pStyle w:val="NoSpacing"/>
              <w:jc w:val="center"/>
            </w:pPr>
            <w:r w:rsidRPr="003C0C69">
              <w:t>Continue. Results show that most pupils are working at expected or better levels of attainment and/or progress. In writing and mathematics, monitor those pupils working below expected progress with relevant case studies as required.</w:t>
            </w:r>
          </w:p>
        </w:tc>
        <w:tc>
          <w:tcPr>
            <w:tcW w:w="1297" w:type="dxa"/>
            <w:gridSpan w:val="2"/>
            <w:shd w:val="clear" w:color="auto" w:fill="auto"/>
            <w:vAlign w:val="center"/>
          </w:tcPr>
          <w:p w:rsidR="00D71322" w:rsidRPr="00506E3E" w:rsidRDefault="003C0C69" w:rsidP="00292434">
            <w:pPr>
              <w:pStyle w:val="NoSpacing"/>
              <w:jc w:val="center"/>
            </w:pPr>
            <w:r>
              <w:t>£2400</w:t>
            </w:r>
          </w:p>
        </w:tc>
      </w:tr>
      <w:tr w:rsidR="00D71322" w:rsidRPr="00506E3E" w:rsidTr="001F0B68">
        <w:trPr>
          <w:gridAfter w:val="1"/>
          <w:wAfter w:w="226" w:type="dxa"/>
          <w:trHeight w:val="3345"/>
        </w:trPr>
        <w:tc>
          <w:tcPr>
            <w:tcW w:w="2380" w:type="dxa"/>
            <w:shd w:val="clear" w:color="auto" w:fill="auto"/>
            <w:vAlign w:val="center"/>
          </w:tcPr>
          <w:p w:rsidR="00D71322" w:rsidRPr="00506E3E" w:rsidRDefault="00D71322" w:rsidP="00292434">
            <w:pPr>
              <w:pStyle w:val="NoSpacing"/>
              <w:jc w:val="center"/>
              <w:rPr>
                <w:rFonts w:cstheme="minorHAnsi"/>
              </w:rPr>
            </w:pPr>
            <w:r w:rsidRPr="00506E3E">
              <w:rPr>
                <w:rFonts w:cstheme="minorHAnsi"/>
              </w:rPr>
              <w:lastRenderedPageBreak/>
              <w:t>BRP</w:t>
            </w:r>
          </w:p>
        </w:tc>
        <w:tc>
          <w:tcPr>
            <w:tcW w:w="2750" w:type="dxa"/>
            <w:gridSpan w:val="2"/>
            <w:shd w:val="clear" w:color="auto" w:fill="auto"/>
            <w:vAlign w:val="center"/>
          </w:tcPr>
          <w:p w:rsidR="00D71322" w:rsidRDefault="00D71322" w:rsidP="00292434">
            <w:pPr>
              <w:pStyle w:val="NoSpacing"/>
              <w:jc w:val="center"/>
            </w:pPr>
            <w:r w:rsidRPr="00292434">
              <w:t>Pupils in Y3 and Y4 will move forward on their pathways.</w:t>
            </w:r>
          </w:p>
          <w:p w:rsidR="00340F4D" w:rsidRDefault="00340F4D" w:rsidP="00292434">
            <w:pPr>
              <w:pStyle w:val="NoSpacing"/>
              <w:jc w:val="center"/>
            </w:pPr>
          </w:p>
          <w:p w:rsidR="00340F4D" w:rsidRPr="00292434" w:rsidRDefault="00340F4D" w:rsidP="00292434">
            <w:pPr>
              <w:pStyle w:val="NoSpacing"/>
              <w:jc w:val="center"/>
            </w:pPr>
            <w:r w:rsidRPr="003C0C69">
              <w:t>To increase % of pupils achieving</w:t>
            </w:r>
            <w:r>
              <w:t xml:space="preserve"> ARE or GDS at end of LKS2 (RWM)</w:t>
            </w:r>
          </w:p>
        </w:tc>
        <w:tc>
          <w:tcPr>
            <w:tcW w:w="3793" w:type="dxa"/>
            <w:gridSpan w:val="2"/>
            <w:shd w:val="clear" w:color="auto" w:fill="auto"/>
            <w:vAlign w:val="center"/>
          </w:tcPr>
          <w:p w:rsidR="00D71322" w:rsidRPr="00292434" w:rsidRDefault="00D71322" w:rsidP="00292434">
            <w:pPr>
              <w:pStyle w:val="NoSpacing"/>
              <w:jc w:val="center"/>
            </w:pPr>
            <w:r w:rsidRPr="00292434">
              <w:t>Phonics assessments. Termly Assessments. End of KS2 SATs results.</w:t>
            </w:r>
            <w:r w:rsidRPr="00292434">
              <w:br/>
              <w:t>PIVATS Half-Termly Assessments.</w:t>
            </w:r>
            <w:r w:rsidRPr="00292434">
              <w:br/>
              <w:t>WB to B: 3%</w:t>
            </w:r>
            <w:r w:rsidRPr="00292434">
              <w:br/>
              <w:t>WB to WTS: 3%</w:t>
            </w:r>
            <w:r w:rsidRPr="00292434">
              <w:br/>
              <w:t>WB to EXS: 3%</w:t>
            </w:r>
            <w:r w:rsidRPr="00292434">
              <w:br/>
              <w:t>B to WTS: 6%</w:t>
            </w:r>
            <w:r w:rsidRPr="00292434">
              <w:br/>
              <w:t>WTS to EXS: 6%</w:t>
            </w:r>
            <w:r w:rsidRPr="00292434">
              <w:br/>
              <w:t>EXS to GDS: 6%</w:t>
            </w:r>
            <w:r w:rsidRPr="00292434">
              <w:br/>
              <w:t>Improved Pathway: 27%</w:t>
            </w:r>
            <w:r w:rsidRPr="00292434">
              <w:br/>
              <w:t>Pathway Maintained: 72.7%</w:t>
            </w:r>
          </w:p>
        </w:tc>
        <w:tc>
          <w:tcPr>
            <w:tcW w:w="3728" w:type="dxa"/>
            <w:gridSpan w:val="2"/>
            <w:shd w:val="clear" w:color="auto" w:fill="auto"/>
            <w:vAlign w:val="center"/>
          </w:tcPr>
          <w:p w:rsidR="00D71322" w:rsidRPr="00292434" w:rsidRDefault="00D71322" w:rsidP="00292434">
            <w:pPr>
              <w:pStyle w:val="NoSpacing"/>
              <w:jc w:val="center"/>
            </w:pPr>
            <w:r w:rsidRPr="00292434">
              <w:t>Continue but ensure that teachers have clear understanding of the barriers to learning for their new cohort, and are rigorously questioned in PPMs about pupil progress and attainment, and the appropriateness of whole-class/personalised interventions.</w:t>
            </w:r>
          </w:p>
        </w:tc>
        <w:tc>
          <w:tcPr>
            <w:tcW w:w="1297" w:type="dxa"/>
            <w:gridSpan w:val="2"/>
            <w:shd w:val="clear" w:color="auto" w:fill="auto"/>
            <w:vAlign w:val="center"/>
          </w:tcPr>
          <w:p w:rsidR="00D71322" w:rsidRPr="00506E3E" w:rsidRDefault="003C0C69" w:rsidP="00292434">
            <w:pPr>
              <w:pStyle w:val="NoSpacing"/>
              <w:jc w:val="center"/>
            </w:pPr>
            <w:r>
              <w:t>£350</w:t>
            </w:r>
          </w:p>
        </w:tc>
      </w:tr>
      <w:tr w:rsidR="00D71322" w:rsidRPr="00506E3E" w:rsidTr="00ED219D">
        <w:trPr>
          <w:gridAfter w:val="1"/>
          <w:wAfter w:w="226" w:type="dxa"/>
          <w:trHeight w:val="1134"/>
        </w:trPr>
        <w:tc>
          <w:tcPr>
            <w:tcW w:w="2380" w:type="dxa"/>
            <w:shd w:val="clear" w:color="auto" w:fill="auto"/>
            <w:vAlign w:val="center"/>
          </w:tcPr>
          <w:p w:rsidR="005B231F" w:rsidRPr="00506E3E" w:rsidRDefault="005B231F" w:rsidP="00292434">
            <w:pPr>
              <w:pStyle w:val="NoSpacing"/>
              <w:jc w:val="center"/>
              <w:rPr>
                <w:rFonts w:cstheme="minorHAnsi"/>
              </w:rPr>
            </w:pPr>
            <w:r w:rsidRPr="00506E3E">
              <w:rPr>
                <w:rFonts w:cstheme="minorHAnsi"/>
              </w:rPr>
              <w:t>Pre/Post School Booster Groups</w:t>
            </w:r>
          </w:p>
        </w:tc>
        <w:tc>
          <w:tcPr>
            <w:tcW w:w="2750" w:type="dxa"/>
            <w:gridSpan w:val="2"/>
            <w:shd w:val="clear" w:color="auto" w:fill="auto"/>
            <w:vAlign w:val="center"/>
          </w:tcPr>
          <w:p w:rsidR="005B231F" w:rsidRPr="003C0C69" w:rsidRDefault="00340F4D" w:rsidP="00292434">
            <w:pPr>
              <w:pStyle w:val="NoSpacing"/>
              <w:jc w:val="center"/>
            </w:pPr>
            <w:r w:rsidRPr="003C0C69">
              <w:t>To increase % of pupils achieving ARE or GDS at end of each year group</w:t>
            </w:r>
            <w:r>
              <w:t xml:space="preserve"> (RWM)</w:t>
            </w:r>
          </w:p>
        </w:tc>
        <w:tc>
          <w:tcPr>
            <w:tcW w:w="3793" w:type="dxa"/>
            <w:gridSpan w:val="2"/>
            <w:vMerge w:val="restart"/>
            <w:shd w:val="clear" w:color="auto" w:fill="auto"/>
            <w:vAlign w:val="center"/>
          </w:tcPr>
          <w:p w:rsidR="005B231F" w:rsidRPr="003C0C69" w:rsidRDefault="005B231F" w:rsidP="00292434">
            <w:pPr>
              <w:pStyle w:val="NoSpacing"/>
              <w:jc w:val="center"/>
            </w:pPr>
            <w:r w:rsidRPr="003C0C69">
              <w:t>End of Term Assessments / PPMs</w:t>
            </w:r>
            <w:r w:rsidRPr="003C0C69">
              <w:br/>
              <w:t>End of KS1/2 SATs results</w:t>
            </w:r>
            <w:r w:rsidRPr="003C0C69">
              <w:br/>
              <w:t>PIVATS Half-Termly Assessments</w:t>
            </w:r>
            <w:r w:rsidRPr="003C0C69">
              <w:br/>
              <w:t>Spelling analysis</w:t>
            </w:r>
            <w:r w:rsidRPr="003C0C69">
              <w:br/>
              <w:t>KS2 EGPS assessment</w:t>
            </w:r>
          </w:p>
          <w:tbl>
            <w:tblPr>
              <w:tblStyle w:val="TableGrid"/>
              <w:tblW w:w="0" w:type="auto"/>
              <w:tblLook w:val="04A0" w:firstRow="1" w:lastRow="0" w:firstColumn="1" w:lastColumn="0" w:noHBand="0" w:noVBand="1"/>
            </w:tblPr>
            <w:tblGrid>
              <w:gridCol w:w="893"/>
              <w:gridCol w:w="891"/>
              <w:gridCol w:w="891"/>
              <w:gridCol w:w="892"/>
            </w:tblGrid>
            <w:tr w:rsidR="003C0C69" w:rsidRPr="003C0C69" w:rsidTr="002C35A8">
              <w:trPr>
                <w:trHeight w:val="170"/>
              </w:trPr>
              <w:tc>
                <w:tcPr>
                  <w:tcW w:w="904" w:type="dxa"/>
                  <w:vAlign w:val="center"/>
                </w:tcPr>
                <w:p w:rsidR="005B231F" w:rsidRPr="003C0C69" w:rsidRDefault="005B231F" w:rsidP="00292434">
                  <w:pPr>
                    <w:pStyle w:val="NoSpacing"/>
                    <w:jc w:val="center"/>
                    <w:rPr>
                      <w:sz w:val="20"/>
                    </w:rPr>
                  </w:pPr>
                  <w:r w:rsidRPr="003C0C69">
                    <w:rPr>
                      <w:sz w:val="20"/>
                    </w:rPr>
                    <w:t>Class</w:t>
                  </w:r>
                </w:p>
              </w:tc>
              <w:tc>
                <w:tcPr>
                  <w:tcW w:w="904" w:type="dxa"/>
                  <w:vAlign w:val="center"/>
                </w:tcPr>
                <w:p w:rsidR="005B231F" w:rsidRPr="003C0C69" w:rsidRDefault="005B231F" w:rsidP="00292434">
                  <w:pPr>
                    <w:pStyle w:val="NoSpacing"/>
                    <w:jc w:val="center"/>
                    <w:rPr>
                      <w:sz w:val="20"/>
                    </w:rPr>
                  </w:pPr>
                  <w:r w:rsidRPr="003C0C69">
                    <w:rPr>
                      <w:sz w:val="20"/>
                    </w:rPr>
                    <w:t>R</w:t>
                  </w:r>
                </w:p>
              </w:tc>
              <w:tc>
                <w:tcPr>
                  <w:tcW w:w="904" w:type="dxa"/>
                  <w:vAlign w:val="center"/>
                </w:tcPr>
                <w:p w:rsidR="005B231F" w:rsidRPr="003C0C69" w:rsidRDefault="005B231F" w:rsidP="00292434">
                  <w:pPr>
                    <w:pStyle w:val="NoSpacing"/>
                    <w:jc w:val="center"/>
                    <w:rPr>
                      <w:sz w:val="20"/>
                    </w:rPr>
                  </w:pPr>
                  <w:r w:rsidRPr="003C0C69">
                    <w:rPr>
                      <w:sz w:val="20"/>
                    </w:rPr>
                    <w:t>W</w:t>
                  </w:r>
                </w:p>
              </w:tc>
              <w:tc>
                <w:tcPr>
                  <w:tcW w:w="905" w:type="dxa"/>
                  <w:vAlign w:val="center"/>
                </w:tcPr>
                <w:p w:rsidR="005B231F" w:rsidRPr="003C0C69" w:rsidRDefault="005B231F" w:rsidP="00292434">
                  <w:pPr>
                    <w:pStyle w:val="NoSpacing"/>
                    <w:jc w:val="center"/>
                    <w:rPr>
                      <w:sz w:val="20"/>
                    </w:rPr>
                  </w:pPr>
                  <w:r w:rsidRPr="003C0C69">
                    <w:rPr>
                      <w:sz w:val="20"/>
                    </w:rPr>
                    <w:t>M</w:t>
                  </w:r>
                </w:p>
              </w:tc>
            </w:tr>
            <w:tr w:rsidR="003C0C69" w:rsidRPr="003C0C69" w:rsidTr="002C35A8">
              <w:trPr>
                <w:trHeight w:val="170"/>
              </w:trPr>
              <w:tc>
                <w:tcPr>
                  <w:tcW w:w="904" w:type="dxa"/>
                  <w:vAlign w:val="center"/>
                </w:tcPr>
                <w:p w:rsidR="005B231F" w:rsidRPr="003C0C69" w:rsidRDefault="005B231F" w:rsidP="00292434">
                  <w:pPr>
                    <w:pStyle w:val="NoSpacing"/>
                    <w:jc w:val="center"/>
                    <w:rPr>
                      <w:sz w:val="20"/>
                    </w:rPr>
                  </w:pPr>
                  <w:r w:rsidRPr="003C0C69">
                    <w:rPr>
                      <w:sz w:val="20"/>
                    </w:rPr>
                    <w:t>Year 1</w:t>
                  </w:r>
                </w:p>
              </w:tc>
              <w:tc>
                <w:tcPr>
                  <w:tcW w:w="904" w:type="dxa"/>
                  <w:vAlign w:val="center"/>
                </w:tcPr>
                <w:p w:rsidR="005B231F" w:rsidRPr="003C0C69" w:rsidRDefault="005B231F" w:rsidP="00292434">
                  <w:pPr>
                    <w:pStyle w:val="NoSpacing"/>
                    <w:jc w:val="center"/>
                    <w:rPr>
                      <w:sz w:val="20"/>
                    </w:rPr>
                  </w:pPr>
                  <w:r w:rsidRPr="003C0C69">
                    <w:rPr>
                      <w:sz w:val="20"/>
                    </w:rPr>
                    <w:t>67%</w:t>
                  </w:r>
                </w:p>
              </w:tc>
              <w:tc>
                <w:tcPr>
                  <w:tcW w:w="904" w:type="dxa"/>
                  <w:vAlign w:val="center"/>
                </w:tcPr>
                <w:p w:rsidR="005B231F" w:rsidRPr="003C0C69" w:rsidRDefault="005B231F" w:rsidP="00292434">
                  <w:pPr>
                    <w:pStyle w:val="NoSpacing"/>
                    <w:jc w:val="center"/>
                    <w:rPr>
                      <w:sz w:val="20"/>
                    </w:rPr>
                  </w:pPr>
                  <w:r w:rsidRPr="003C0C69">
                    <w:rPr>
                      <w:sz w:val="20"/>
                    </w:rPr>
                    <w:t>67%</w:t>
                  </w:r>
                </w:p>
              </w:tc>
              <w:tc>
                <w:tcPr>
                  <w:tcW w:w="905" w:type="dxa"/>
                  <w:vAlign w:val="center"/>
                </w:tcPr>
                <w:p w:rsidR="005B231F" w:rsidRPr="003C0C69" w:rsidRDefault="005B231F" w:rsidP="00292434">
                  <w:pPr>
                    <w:pStyle w:val="NoSpacing"/>
                    <w:jc w:val="center"/>
                    <w:rPr>
                      <w:sz w:val="20"/>
                    </w:rPr>
                  </w:pPr>
                  <w:r w:rsidRPr="003C0C69">
                    <w:rPr>
                      <w:sz w:val="20"/>
                    </w:rPr>
                    <w:t>67%</w:t>
                  </w:r>
                </w:p>
              </w:tc>
            </w:tr>
            <w:tr w:rsidR="003C0C69" w:rsidRPr="003C0C69" w:rsidTr="002C35A8">
              <w:trPr>
                <w:trHeight w:val="170"/>
              </w:trPr>
              <w:tc>
                <w:tcPr>
                  <w:tcW w:w="904" w:type="dxa"/>
                  <w:vAlign w:val="center"/>
                </w:tcPr>
                <w:p w:rsidR="005B231F" w:rsidRPr="003C0C69" w:rsidRDefault="005B231F" w:rsidP="00292434">
                  <w:pPr>
                    <w:pStyle w:val="NoSpacing"/>
                    <w:jc w:val="center"/>
                    <w:rPr>
                      <w:sz w:val="20"/>
                    </w:rPr>
                  </w:pPr>
                  <w:r w:rsidRPr="003C0C69">
                    <w:rPr>
                      <w:sz w:val="20"/>
                    </w:rPr>
                    <w:t>Year 2</w:t>
                  </w:r>
                </w:p>
              </w:tc>
              <w:tc>
                <w:tcPr>
                  <w:tcW w:w="904" w:type="dxa"/>
                  <w:vAlign w:val="center"/>
                </w:tcPr>
                <w:p w:rsidR="005B231F" w:rsidRPr="003C0C69" w:rsidRDefault="005B231F" w:rsidP="00292434">
                  <w:pPr>
                    <w:pStyle w:val="NoSpacing"/>
                    <w:jc w:val="center"/>
                    <w:rPr>
                      <w:sz w:val="20"/>
                    </w:rPr>
                  </w:pPr>
                  <w:r w:rsidRPr="003C0C69">
                    <w:rPr>
                      <w:sz w:val="20"/>
                    </w:rPr>
                    <w:t>52%</w:t>
                  </w:r>
                </w:p>
              </w:tc>
              <w:tc>
                <w:tcPr>
                  <w:tcW w:w="904" w:type="dxa"/>
                  <w:vAlign w:val="center"/>
                </w:tcPr>
                <w:p w:rsidR="005B231F" w:rsidRPr="003C0C69" w:rsidRDefault="005B231F" w:rsidP="00292434">
                  <w:pPr>
                    <w:pStyle w:val="NoSpacing"/>
                    <w:jc w:val="center"/>
                    <w:rPr>
                      <w:sz w:val="20"/>
                    </w:rPr>
                  </w:pPr>
                  <w:r w:rsidRPr="003C0C69">
                    <w:rPr>
                      <w:sz w:val="20"/>
                    </w:rPr>
                    <w:t>56%</w:t>
                  </w:r>
                </w:p>
              </w:tc>
              <w:tc>
                <w:tcPr>
                  <w:tcW w:w="905" w:type="dxa"/>
                  <w:vAlign w:val="center"/>
                </w:tcPr>
                <w:p w:rsidR="005B231F" w:rsidRPr="003C0C69" w:rsidRDefault="005B231F" w:rsidP="00292434">
                  <w:pPr>
                    <w:pStyle w:val="NoSpacing"/>
                    <w:jc w:val="center"/>
                    <w:rPr>
                      <w:sz w:val="20"/>
                    </w:rPr>
                  </w:pPr>
                  <w:r w:rsidRPr="003C0C69">
                    <w:rPr>
                      <w:sz w:val="20"/>
                    </w:rPr>
                    <w:t>56%</w:t>
                  </w:r>
                </w:p>
              </w:tc>
            </w:tr>
            <w:tr w:rsidR="003C0C69" w:rsidRPr="003C0C69" w:rsidTr="002C35A8">
              <w:trPr>
                <w:trHeight w:val="170"/>
              </w:trPr>
              <w:tc>
                <w:tcPr>
                  <w:tcW w:w="904" w:type="dxa"/>
                  <w:vAlign w:val="center"/>
                </w:tcPr>
                <w:p w:rsidR="005B231F" w:rsidRPr="003C0C69" w:rsidRDefault="005B231F" w:rsidP="00292434">
                  <w:pPr>
                    <w:pStyle w:val="NoSpacing"/>
                    <w:jc w:val="center"/>
                    <w:rPr>
                      <w:sz w:val="20"/>
                    </w:rPr>
                  </w:pPr>
                  <w:r w:rsidRPr="003C0C69">
                    <w:rPr>
                      <w:sz w:val="20"/>
                    </w:rPr>
                    <w:t>Year 3</w:t>
                  </w:r>
                </w:p>
              </w:tc>
              <w:tc>
                <w:tcPr>
                  <w:tcW w:w="904" w:type="dxa"/>
                  <w:vAlign w:val="center"/>
                </w:tcPr>
                <w:p w:rsidR="005B231F" w:rsidRPr="003C0C69" w:rsidRDefault="005B231F" w:rsidP="00292434">
                  <w:pPr>
                    <w:pStyle w:val="NoSpacing"/>
                    <w:jc w:val="center"/>
                    <w:rPr>
                      <w:sz w:val="20"/>
                    </w:rPr>
                  </w:pPr>
                  <w:r w:rsidRPr="003C0C69">
                    <w:rPr>
                      <w:sz w:val="20"/>
                    </w:rPr>
                    <w:t>79%</w:t>
                  </w:r>
                </w:p>
              </w:tc>
              <w:tc>
                <w:tcPr>
                  <w:tcW w:w="904" w:type="dxa"/>
                  <w:vAlign w:val="center"/>
                </w:tcPr>
                <w:p w:rsidR="005B231F" w:rsidRPr="003C0C69" w:rsidRDefault="005B231F" w:rsidP="00292434">
                  <w:pPr>
                    <w:pStyle w:val="NoSpacing"/>
                    <w:jc w:val="center"/>
                    <w:rPr>
                      <w:sz w:val="20"/>
                    </w:rPr>
                  </w:pPr>
                  <w:r w:rsidRPr="003C0C69">
                    <w:rPr>
                      <w:sz w:val="20"/>
                    </w:rPr>
                    <w:t>74%</w:t>
                  </w:r>
                </w:p>
              </w:tc>
              <w:tc>
                <w:tcPr>
                  <w:tcW w:w="905" w:type="dxa"/>
                  <w:vAlign w:val="center"/>
                </w:tcPr>
                <w:p w:rsidR="005B231F" w:rsidRPr="003C0C69" w:rsidRDefault="005B231F" w:rsidP="00292434">
                  <w:pPr>
                    <w:pStyle w:val="NoSpacing"/>
                    <w:jc w:val="center"/>
                    <w:rPr>
                      <w:sz w:val="20"/>
                    </w:rPr>
                  </w:pPr>
                  <w:r w:rsidRPr="003C0C69">
                    <w:rPr>
                      <w:sz w:val="20"/>
                    </w:rPr>
                    <w:t>79%</w:t>
                  </w:r>
                </w:p>
              </w:tc>
            </w:tr>
            <w:tr w:rsidR="003C0C69" w:rsidRPr="003C0C69" w:rsidTr="002C35A8">
              <w:trPr>
                <w:trHeight w:val="170"/>
              </w:trPr>
              <w:tc>
                <w:tcPr>
                  <w:tcW w:w="904" w:type="dxa"/>
                  <w:vAlign w:val="center"/>
                </w:tcPr>
                <w:p w:rsidR="005B231F" w:rsidRPr="003C0C69" w:rsidRDefault="005B231F" w:rsidP="00292434">
                  <w:pPr>
                    <w:pStyle w:val="NoSpacing"/>
                    <w:jc w:val="center"/>
                    <w:rPr>
                      <w:sz w:val="20"/>
                    </w:rPr>
                  </w:pPr>
                  <w:r w:rsidRPr="003C0C69">
                    <w:rPr>
                      <w:sz w:val="20"/>
                    </w:rPr>
                    <w:t>Year 4</w:t>
                  </w:r>
                </w:p>
              </w:tc>
              <w:tc>
                <w:tcPr>
                  <w:tcW w:w="904" w:type="dxa"/>
                  <w:vAlign w:val="center"/>
                </w:tcPr>
                <w:p w:rsidR="005B231F" w:rsidRPr="003C0C69" w:rsidRDefault="005B231F" w:rsidP="00292434">
                  <w:pPr>
                    <w:pStyle w:val="NoSpacing"/>
                    <w:jc w:val="center"/>
                    <w:rPr>
                      <w:sz w:val="20"/>
                    </w:rPr>
                  </w:pPr>
                  <w:r w:rsidRPr="003C0C69">
                    <w:rPr>
                      <w:sz w:val="20"/>
                    </w:rPr>
                    <w:t>71%</w:t>
                  </w:r>
                </w:p>
              </w:tc>
              <w:tc>
                <w:tcPr>
                  <w:tcW w:w="904" w:type="dxa"/>
                  <w:vAlign w:val="center"/>
                </w:tcPr>
                <w:p w:rsidR="005B231F" w:rsidRPr="003C0C69" w:rsidRDefault="005B231F" w:rsidP="00292434">
                  <w:pPr>
                    <w:pStyle w:val="NoSpacing"/>
                    <w:jc w:val="center"/>
                    <w:rPr>
                      <w:sz w:val="20"/>
                    </w:rPr>
                  </w:pPr>
                  <w:r w:rsidRPr="003C0C69">
                    <w:rPr>
                      <w:sz w:val="20"/>
                    </w:rPr>
                    <w:t>71%</w:t>
                  </w:r>
                </w:p>
              </w:tc>
              <w:tc>
                <w:tcPr>
                  <w:tcW w:w="905" w:type="dxa"/>
                  <w:vAlign w:val="center"/>
                </w:tcPr>
                <w:p w:rsidR="005B231F" w:rsidRPr="003C0C69" w:rsidRDefault="005B231F" w:rsidP="00292434">
                  <w:pPr>
                    <w:pStyle w:val="NoSpacing"/>
                    <w:jc w:val="center"/>
                    <w:rPr>
                      <w:sz w:val="20"/>
                    </w:rPr>
                  </w:pPr>
                  <w:r w:rsidRPr="003C0C69">
                    <w:rPr>
                      <w:sz w:val="20"/>
                    </w:rPr>
                    <w:t>79%</w:t>
                  </w:r>
                </w:p>
              </w:tc>
            </w:tr>
            <w:tr w:rsidR="003C0C69" w:rsidRPr="003C0C69" w:rsidTr="002C35A8">
              <w:trPr>
                <w:trHeight w:val="170"/>
              </w:trPr>
              <w:tc>
                <w:tcPr>
                  <w:tcW w:w="904" w:type="dxa"/>
                  <w:vAlign w:val="center"/>
                </w:tcPr>
                <w:p w:rsidR="005B231F" w:rsidRPr="003C0C69" w:rsidRDefault="005B231F" w:rsidP="00292434">
                  <w:pPr>
                    <w:pStyle w:val="NoSpacing"/>
                    <w:jc w:val="center"/>
                    <w:rPr>
                      <w:sz w:val="20"/>
                    </w:rPr>
                  </w:pPr>
                  <w:r w:rsidRPr="003C0C69">
                    <w:rPr>
                      <w:sz w:val="20"/>
                    </w:rPr>
                    <w:t>Year 5</w:t>
                  </w:r>
                </w:p>
              </w:tc>
              <w:tc>
                <w:tcPr>
                  <w:tcW w:w="904" w:type="dxa"/>
                  <w:vAlign w:val="center"/>
                </w:tcPr>
                <w:p w:rsidR="005B231F" w:rsidRPr="003C0C69" w:rsidRDefault="005B231F" w:rsidP="00292434">
                  <w:pPr>
                    <w:pStyle w:val="NoSpacing"/>
                    <w:jc w:val="center"/>
                    <w:rPr>
                      <w:sz w:val="20"/>
                    </w:rPr>
                  </w:pPr>
                  <w:r w:rsidRPr="003C0C69">
                    <w:rPr>
                      <w:sz w:val="20"/>
                    </w:rPr>
                    <w:t>67%</w:t>
                  </w:r>
                </w:p>
              </w:tc>
              <w:tc>
                <w:tcPr>
                  <w:tcW w:w="904" w:type="dxa"/>
                  <w:vAlign w:val="center"/>
                </w:tcPr>
                <w:p w:rsidR="005B231F" w:rsidRPr="003C0C69" w:rsidRDefault="005B231F" w:rsidP="00292434">
                  <w:pPr>
                    <w:pStyle w:val="NoSpacing"/>
                    <w:jc w:val="center"/>
                    <w:rPr>
                      <w:sz w:val="20"/>
                    </w:rPr>
                  </w:pPr>
                  <w:r w:rsidRPr="003C0C69">
                    <w:rPr>
                      <w:sz w:val="20"/>
                    </w:rPr>
                    <w:t>72%</w:t>
                  </w:r>
                </w:p>
              </w:tc>
              <w:tc>
                <w:tcPr>
                  <w:tcW w:w="905" w:type="dxa"/>
                  <w:vAlign w:val="center"/>
                </w:tcPr>
                <w:p w:rsidR="005B231F" w:rsidRPr="003C0C69" w:rsidRDefault="005B231F" w:rsidP="00292434">
                  <w:pPr>
                    <w:pStyle w:val="NoSpacing"/>
                    <w:jc w:val="center"/>
                    <w:rPr>
                      <w:sz w:val="20"/>
                    </w:rPr>
                  </w:pPr>
                  <w:r w:rsidRPr="003C0C69">
                    <w:rPr>
                      <w:sz w:val="20"/>
                    </w:rPr>
                    <w:t>84%</w:t>
                  </w:r>
                </w:p>
              </w:tc>
            </w:tr>
            <w:tr w:rsidR="003C0C69" w:rsidRPr="003C0C69" w:rsidTr="002C35A8">
              <w:trPr>
                <w:trHeight w:val="170"/>
              </w:trPr>
              <w:tc>
                <w:tcPr>
                  <w:tcW w:w="904" w:type="dxa"/>
                  <w:vAlign w:val="center"/>
                </w:tcPr>
                <w:p w:rsidR="005B231F" w:rsidRPr="003C0C69" w:rsidRDefault="005B231F" w:rsidP="00292434">
                  <w:pPr>
                    <w:pStyle w:val="NoSpacing"/>
                    <w:jc w:val="center"/>
                    <w:rPr>
                      <w:sz w:val="20"/>
                    </w:rPr>
                  </w:pPr>
                  <w:r w:rsidRPr="003C0C69">
                    <w:rPr>
                      <w:sz w:val="20"/>
                    </w:rPr>
                    <w:t>Year 6</w:t>
                  </w:r>
                </w:p>
              </w:tc>
              <w:tc>
                <w:tcPr>
                  <w:tcW w:w="904" w:type="dxa"/>
                  <w:vAlign w:val="center"/>
                </w:tcPr>
                <w:p w:rsidR="005B231F" w:rsidRPr="00340F4D" w:rsidRDefault="00340F4D" w:rsidP="00292434">
                  <w:pPr>
                    <w:pStyle w:val="NoSpacing"/>
                    <w:jc w:val="center"/>
                    <w:rPr>
                      <w:sz w:val="20"/>
                    </w:rPr>
                  </w:pPr>
                  <w:r w:rsidRPr="00340F4D">
                    <w:rPr>
                      <w:sz w:val="20"/>
                    </w:rPr>
                    <w:t>52%</w:t>
                  </w:r>
                </w:p>
              </w:tc>
              <w:tc>
                <w:tcPr>
                  <w:tcW w:w="904" w:type="dxa"/>
                  <w:vAlign w:val="center"/>
                </w:tcPr>
                <w:p w:rsidR="005B231F" w:rsidRPr="00340F4D" w:rsidRDefault="00340F4D" w:rsidP="00292434">
                  <w:pPr>
                    <w:pStyle w:val="NoSpacing"/>
                    <w:jc w:val="center"/>
                    <w:rPr>
                      <w:sz w:val="20"/>
                    </w:rPr>
                  </w:pPr>
                  <w:r w:rsidRPr="00340F4D">
                    <w:rPr>
                      <w:sz w:val="20"/>
                    </w:rPr>
                    <w:t>76%</w:t>
                  </w:r>
                </w:p>
              </w:tc>
              <w:tc>
                <w:tcPr>
                  <w:tcW w:w="905" w:type="dxa"/>
                  <w:vAlign w:val="center"/>
                </w:tcPr>
                <w:p w:rsidR="005B231F" w:rsidRPr="00340F4D" w:rsidRDefault="00340F4D" w:rsidP="00292434">
                  <w:pPr>
                    <w:pStyle w:val="NoSpacing"/>
                    <w:jc w:val="center"/>
                    <w:rPr>
                      <w:sz w:val="20"/>
                    </w:rPr>
                  </w:pPr>
                  <w:r w:rsidRPr="00340F4D">
                    <w:rPr>
                      <w:sz w:val="20"/>
                    </w:rPr>
                    <w:t>56%</w:t>
                  </w:r>
                </w:p>
              </w:tc>
            </w:tr>
          </w:tbl>
          <w:p w:rsidR="005B231F" w:rsidRPr="003C0C69" w:rsidRDefault="005B231F" w:rsidP="00292434">
            <w:pPr>
              <w:pStyle w:val="NoSpacing"/>
              <w:jc w:val="center"/>
            </w:pPr>
          </w:p>
        </w:tc>
        <w:tc>
          <w:tcPr>
            <w:tcW w:w="3728" w:type="dxa"/>
            <w:gridSpan w:val="2"/>
            <w:vMerge w:val="restart"/>
            <w:shd w:val="clear" w:color="auto" w:fill="auto"/>
            <w:vAlign w:val="center"/>
          </w:tcPr>
          <w:p w:rsidR="00472448" w:rsidRPr="003C0C69" w:rsidRDefault="00472448" w:rsidP="00292434">
            <w:pPr>
              <w:pStyle w:val="NoSpacing"/>
              <w:jc w:val="center"/>
            </w:pPr>
            <w:r w:rsidRPr="003C0C69">
              <w:t>Areas of poor performance at the end of KS2 need to be identified through QLA and scrutiny of approaches to teaching and learning, teacher assessment and how personal interventions and booster classes target the gaps in learning.</w:t>
            </w:r>
          </w:p>
          <w:p w:rsidR="00472448" w:rsidRPr="003C0C69" w:rsidRDefault="00472448" w:rsidP="00292434">
            <w:pPr>
              <w:pStyle w:val="NoSpacing"/>
              <w:jc w:val="center"/>
            </w:pPr>
            <w:r w:rsidRPr="003C0C69">
              <w:t>Continue but with evidence-backed QLA and rigorous tracking and review via PDMs, and SBMAT support program / SSIF support package.</w:t>
            </w:r>
          </w:p>
        </w:tc>
        <w:tc>
          <w:tcPr>
            <w:tcW w:w="1297" w:type="dxa"/>
            <w:gridSpan w:val="2"/>
            <w:shd w:val="clear" w:color="auto" w:fill="auto"/>
            <w:vAlign w:val="center"/>
          </w:tcPr>
          <w:p w:rsidR="005B231F" w:rsidRPr="003C0C69" w:rsidRDefault="00D71322" w:rsidP="00292434">
            <w:pPr>
              <w:pStyle w:val="NoSpacing"/>
              <w:jc w:val="center"/>
            </w:pPr>
            <w:r w:rsidRPr="003C0C69">
              <w:t>£0</w:t>
            </w:r>
          </w:p>
        </w:tc>
      </w:tr>
      <w:tr w:rsidR="00D71322" w:rsidRPr="00506E3E" w:rsidTr="00ED219D">
        <w:trPr>
          <w:gridAfter w:val="1"/>
          <w:wAfter w:w="226" w:type="dxa"/>
          <w:trHeight w:val="1134"/>
        </w:trPr>
        <w:tc>
          <w:tcPr>
            <w:tcW w:w="2380" w:type="dxa"/>
            <w:shd w:val="clear" w:color="auto" w:fill="auto"/>
            <w:vAlign w:val="center"/>
          </w:tcPr>
          <w:p w:rsidR="005B231F" w:rsidRPr="00506E3E" w:rsidRDefault="005B231F" w:rsidP="00292434">
            <w:pPr>
              <w:pStyle w:val="NoSpacing"/>
              <w:jc w:val="center"/>
              <w:rPr>
                <w:rFonts w:cstheme="minorHAnsi"/>
              </w:rPr>
            </w:pPr>
            <w:r w:rsidRPr="00506E3E">
              <w:rPr>
                <w:rFonts w:cstheme="minorHAnsi"/>
              </w:rPr>
              <w:t>Personal Interventions (Individual)</w:t>
            </w:r>
          </w:p>
        </w:tc>
        <w:tc>
          <w:tcPr>
            <w:tcW w:w="2750" w:type="dxa"/>
            <w:gridSpan w:val="2"/>
            <w:shd w:val="clear" w:color="auto" w:fill="auto"/>
            <w:vAlign w:val="center"/>
          </w:tcPr>
          <w:p w:rsidR="005B231F" w:rsidRPr="003C0C69" w:rsidRDefault="00340F4D" w:rsidP="00292434">
            <w:pPr>
              <w:pStyle w:val="NoSpacing"/>
              <w:jc w:val="center"/>
            </w:pPr>
            <w:r w:rsidRPr="003C0C69">
              <w:t>To increase % of pupils achieving ARE or GDS at end of each year group</w:t>
            </w:r>
            <w:r>
              <w:t xml:space="preserve"> (RWM)</w:t>
            </w:r>
          </w:p>
        </w:tc>
        <w:tc>
          <w:tcPr>
            <w:tcW w:w="3793" w:type="dxa"/>
            <w:gridSpan w:val="2"/>
            <w:vMerge/>
            <w:shd w:val="clear" w:color="auto" w:fill="auto"/>
            <w:vAlign w:val="center"/>
          </w:tcPr>
          <w:p w:rsidR="005B231F" w:rsidRPr="00F413CD" w:rsidRDefault="005B231F" w:rsidP="00292434">
            <w:pPr>
              <w:pStyle w:val="NoSpacing"/>
              <w:jc w:val="center"/>
              <w:rPr>
                <w:color w:val="FF0000"/>
              </w:rPr>
            </w:pPr>
          </w:p>
        </w:tc>
        <w:tc>
          <w:tcPr>
            <w:tcW w:w="3728" w:type="dxa"/>
            <w:gridSpan w:val="2"/>
            <w:vMerge/>
            <w:shd w:val="clear" w:color="auto" w:fill="auto"/>
            <w:vAlign w:val="center"/>
          </w:tcPr>
          <w:p w:rsidR="005B231F" w:rsidRPr="003C0C69" w:rsidRDefault="005B231F" w:rsidP="00292434">
            <w:pPr>
              <w:pStyle w:val="NoSpacing"/>
              <w:jc w:val="center"/>
            </w:pPr>
          </w:p>
        </w:tc>
        <w:tc>
          <w:tcPr>
            <w:tcW w:w="1297" w:type="dxa"/>
            <w:gridSpan w:val="2"/>
            <w:shd w:val="clear" w:color="auto" w:fill="auto"/>
            <w:vAlign w:val="center"/>
          </w:tcPr>
          <w:p w:rsidR="005B231F" w:rsidRPr="003C0C69" w:rsidRDefault="00D71322" w:rsidP="00292434">
            <w:pPr>
              <w:pStyle w:val="NoSpacing"/>
              <w:jc w:val="center"/>
            </w:pPr>
            <w:r w:rsidRPr="003C0C69">
              <w:t>£0</w:t>
            </w:r>
          </w:p>
        </w:tc>
      </w:tr>
      <w:tr w:rsidR="00D71322" w:rsidRPr="00506E3E" w:rsidTr="00ED219D">
        <w:trPr>
          <w:gridAfter w:val="1"/>
          <w:wAfter w:w="226" w:type="dxa"/>
          <w:trHeight w:val="1134"/>
        </w:trPr>
        <w:tc>
          <w:tcPr>
            <w:tcW w:w="2380" w:type="dxa"/>
            <w:shd w:val="clear" w:color="auto" w:fill="auto"/>
            <w:vAlign w:val="center"/>
          </w:tcPr>
          <w:p w:rsidR="005B231F" w:rsidRPr="00506E3E" w:rsidRDefault="005B231F" w:rsidP="00292434">
            <w:pPr>
              <w:pStyle w:val="NoSpacing"/>
              <w:jc w:val="center"/>
              <w:rPr>
                <w:rFonts w:cstheme="minorHAnsi"/>
              </w:rPr>
            </w:pPr>
            <w:r w:rsidRPr="00506E3E">
              <w:rPr>
                <w:rFonts w:cstheme="minorHAnsi"/>
              </w:rPr>
              <w:t>Babcock No-nonsense spelling</w:t>
            </w:r>
          </w:p>
        </w:tc>
        <w:tc>
          <w:tcPr>
            <w:tcW w:w="2750" w:type="dxa"/>
            <w:gridSpan w:val="2"/>
            <w:shd w:val="clear" w:color="auto" w:fill="auto"/>
            <w:vAlign w:val="center"/>
          </w:tcPr>
          <w:p w:rsidR="005B231F" w:rsidRPr="003C0C69" w:rsidRDefault="005B231F" w:rsidP="00292434">
            <w:pPr>
              <w:pStyle w:val="NoSpacing"/>
              <w:jc w:val="center"/>
            </w:pPr>
            <w:r w:rsidRPr="003C0C69">
              <w:t>To increase % of pupils achieving ARE or GDS in writing/EGPS at end of KS2</w:t>
            </w:r>
          </w:p>
        </w:tc>
        <w:tc>
          <w:tcPr>
            <w:tcW w:w="3793" w:type="dxa"/>
            <w:gridSpan w:val="2"/>
            <w:vMerge/>
            <w:shd w:val="clear" w:color="auto" w:fill="auto"/>
            <w:vAlign w:val="center"/>
          </w:tcPr>
          <w:p w:rsidR="005B231F" w:rsidRPr="00F413CD" w:rsidRDefault="005B231F" w:rsidP="00292434">
            <w:pPr>
              <w:pStyle w:val="NoSpacing"/>
              <w:jc w:val="center"/>
              <w:rPr>
                <w:color w:val="FF0000"/>
              </w:rPr>
            </w:pPr>
          </w:p>
        </w:tc>
        <w:tc>
          <w:tcPr>
            <w:tcW w:w="3728" w:type="dxa"/>
            <w:gridSpan w:val="2"/>
            <w:vMerge/>
            <w:shd w:val="clear" w:color="auto" w:fill="auto"/>
            <w:vAlign w:val="center"/>
          </w:tcPr>
          <w:p w:rsidR="005B231F" w:rsidRPr="003C0C69" w:rsidRDefault="005B231F" w:rsidP="00292434">
            <w:pPr>
              <w:pStyle w:val="NoSpacing"/>
              <w:jc w:val="center"/>
            </w:pPr>
          </w:p>
        </w:tc>
        <w:tc>
          <w:tcPr>
            <w:tcW w:w="1297" w:type="dxa"/>
            <w:gridSpan w:val="2"/>
            <w:shd w:val="clear" w:color="auto" w:fill="auto"/>
            <w:vAlign w:val="center"/>
          </w:tcPr>
          <w:p w:rsidR="005B231F" w:rsidRPr="003C0C69" w:rsidRDefault="00D71322" w:rsidP="00292434">
            <w:pPr>
              <w:pStyle w:val="NoSpacing"/>
              <w:jc w:val="center"/>
            </w:pPr>
            <w:r w:rsidRPr="003C0C69">
              <w:t>Acquired</w:t>
            </w:r>
            <w:r w:rsidR="005B231F" w:rsidRPr="003C0C69">
              <w:t xml:space="preserve"> prior to 2017</w:t>
            </w:r>
          </w:p>
        </w:tc>
      </w:tr>
      <w:tr w:rsidR="00D71322" w:rsidRPr="00506E3E" w:rsidTr="00ED219D">
        <w:trPr>
          <w:gridAfter w:val="1"/>
          <w:wAfter w:w="226" w:type="dxa"/>
          <w:trHeight w:val="1134"/>
        </w:trPr>
        <w:tc>
          <w:tcPr>
            <w:tcW w:w="2380" w:type="dxa"/>
            <w:shd w:val="clear" w:color="auto" w:fill="auto"/>
            <w:vAlign w:val="center"/>
          </w:tcPr>
          <w:p w:rsidR="005B231F" w:rsidRPr="00506E3E" w:rsidRDefault="005B231F" w:rsidP="00292434">
            <w:pPr>
              <w:pStyle w:val="NoSpacing"/>
              <w:jc w:val="center"/>
              <w:rPr>
                <w:rFonts w:cstheme="minorHAnsi"/>
              </w:rPr>
            </w:pPr>
            <w:r w:rsidRPr="00506E3E">
              <w:rPr>
                <w:rFonts w:cstheme="minorHAnsi"/>
              </w:rPr>
              <w:t>Readtheory.org comprehension</w:t>
            </w:r>
          </w:p>
        </w:tc>
        <w:tc>
          <w:tcPr>
            <w:tcW w:w="2750" w:type="dxa"/>
            <w:gridSpan w:val="2"/>
            <w:shd w:val="clear" w:color="auto" w:fill="auto"/>
            <w:vAlign w:val="center"/>
          </w:tcPr>
          <w:p w:rsidR="005B231F" w:rsidRPr="003C0C69" w:rsidRDefault="005B231F" w:rsidP="00292434">
            <w:pPr>
              <w:pStyle w:val="NoSpacing"/>
              <w:jc w:val="center"/>
            </w:pPr>
            <w:r w:rsidRPr="003C0C69">
              <w:t>To increase the % of PP pupils achieving ARE in reading at end of KS2.</w:t>
            </w:r>
          </w:p>
        </w:tc>
        <w:tc>
          <w:tcPr>
            <w:tcW w:w="3793" w:type="dxa"/>
            <w:gridSpan w:val="2"/>
            <w:vMerge/>
            <w:shd w:val="clear" w:color="auto" w:fill="auto"/>
            <w:vAlign w:val="center"/>
          </w:tcPr>
          <w:p w:rsidR="005B231F" w:rsidRPr="00F413CD" w:rsidRDefault="005B231F" w:rsidP="00292434">
            <w:pPr>
              <w:pStyle w:val="NoSpacing"/>
              <w:jc w:val="center"/>
              <w:rPr>
                <w:color w:val="FF0000"/>
              </w:rPr>
            </w:pPr>
          </w:p>
        </w:tc>
        <w:tc>
          <w:tcPr>
            <w:tcW w:w="3728" w:type="dxa"/>
            <w:gridSpan w:val="2"/>
            <w:vMerge/>
            <w:shd w:val="clear" w:color="auto" w:fill="auto"/>
            <w:vAlign w:val="center"/>
          </w:tcPr>
          <w:p w:rsidR="005B231F" w:rsidRPr="003C0C69" w:rsidRDefault="005B231F" w:rsidP="00292434">
            <w:pPr>
              <w:pStyle w:val="NoSpacing"/>
              <w:jc w:val="center"/>
            </w:pPr>
          </w:p>
        </w:tc>
        <w:tc>
          <w:tcPr>
            <w:tcW w:w="1297" w:type="dxa"/>
            <w:gridSpan w:val="2"/>
            <w:shd w:val="clear" w:color="auto" w:fill="auto"/>
            <w:vAlign w:val="center"/>
          </w:tcPr>
          <w:p w:rsidR="005B231F" w:rsidRPr="003C0C69" w:rsidRDefault="005B231F" w:rsidP="00292434">
            <w:pPr>
              <w:pStyle w:val="NoSpacing"/>
              <w:jc w:val="center"/>
            </w:pPr>
            <w:r w:rsidRPr="003C0C69">
              <w:t>£0</w:t>
            </w:r>
          </w:p>
        </w:tc>
      </w:tr>
      <w:tr w:rsidR="00472448" w:rsidRPr="00506E3E" w:rsidTr="00ED219D">
        <w:trPr>
          <w:gridAfter w:val="1"/>
          <w:wAfter w:w="226" w:type="dxa"/>
          <w:trHeight w:val="964"/>
        </w:trPr>
        <w:tc>
          <w:tcPr>
            <w:tcW w:w="2380" w:type="dxa"/>
            <w:shd w:val="clear" w:color="auto" w:fill="auto"/>
            <w:vAlign w:val="center"/>
          </w:tcPr>
          <w:p w:rsidR="00472448" w:rsidRPr="00506E3E" w:rsidRDefault="00472448" w:rsidP="00292434">
            <w:pPr>
              <w:pStyle w:val="NoSpacing"/>
              <w:jc w:val="center"/>
              <w:rPr>
                <w:rFonts w:cstheme="minorHAnsi"/>
              </w:rPr>
            </w:pPr>
            <w:r w:rsidRPr="00506E3E">
              <w:rPr>
                <w:rFonts w:cstheme="minorHAnsi"/>
              </w:rPr>
              <w:t>Volcano in my Tummy</w:t>
            </w:r>
          </w:p>
        </w:tc>
        <w:tc>
          <w:tcPr>
            <w:tcW w:w="2750" w:type="dxa"/>
            <w:gridSpan w:val="2"/>
            <w:shd w:val="clear" w:color="auto" w:fill="auto"/>
            <w:vAlign w:val="center"/>
          </w:tcPr>
          <w:p w:rsidR="00472448" w:rsidRPr="00506E3E" w:rsidRDefault="00472448" w:rsidP="00292434">
            <w:pPr>
              <w:pStyle w:val="NoSpacing"/>
              <w:jc w:val="center"/>
            </w:pPr>
            <w:r>
              <w:t>Management of Anger by pupils is improved.</w:t>
            </w:r>
          </w:p>
        </w:tc>
        <w:tc>
          <w:tcPr>
            <w:tcW w:w="3793" w:type="dxa"/>
            <w:gridSpan w:val="2"/>
            <w:shd w:val="clear" w:color="auto" w:fill="auto"/>
            <w:vAlign w:val="center"/>
          </w:tcPr>
          <w:p w:rsidR="00472448" w:rsidRPr="00506E3E" w:rsidRDefault="00472448" w:rsidP="00292434">
            <w:pPr>
              <w:pStyle w:val="NoSpacing"/>
              <w:jc w:val="center"/>
            </w:pPr>
            <w:r>
              <w:t>Reduction in violent outbursts</w:t>
            </w:r>
          </w:p>
        </w:tc>
        <w:tc>
          <w:tcPr>
            <w:tcW w:w="3728" w:type="dxa"/>
            <w:gridSpan w:val="2"/>
            <w:vMerge w:val="restart"/>
            <w:shd w:val="clear" w:color="auto" w:fill="auto"/>
            <w:vAlign w:val="center"/>
          </w:tcPr>
          <w:p w:rsidR="00472448" w:rsidRPr="00506E3E" w:rsidRDefault="00472448" w:rsidP="00292434">
            <w:pPr>
              <w:pStyle w:val="NoSpacing"/>
              <w:jc w:val="center"/>
            </w:pPr>
            <w:r>
              <w:t xml:space="preserve">How is this tracked? </w:t>
            </w:r>
            <w:proofErr w:type="gramStart"/>
            <w:r>
              <w:t>Are other staff</w:t>
            </w:r>
            <w:proofErr w:type="gramEnd"/>
            <w:r>
              <w:t xml:space="preserve"> aware of how this is tracked? Approach to </w:t>
            </w:r>
            <w:proofErr w:type="gramStart"/>
            <w:r>
              <w:t>continue,</w:t>
            </w:r>
            <w:proofErr w:type="gramEnd"/>
            <w:r>
              <w:t xml:space="preserve"> with opportunity for discussion with PP lead and colleagues.</w:t>
            </w:r>
          </w:p>
        </w:tc>
        <w:tc>
          <w:tcPr>
            <w:tcW w:w="1297" w:type="dxa"/>
            <w:gridSpan w:val="2"/>
            <w:shd w:val="clear" w:color="auto" w:fill="auto"/>
            <w:vAlign w:val="center"/>
          </w:tcPr>
          <w:p w:rsidR="00472448" w:rsidRPr="00506E3E" w:rsidRDefault="003C0C69" w:rsidP="00292434">
            <w:pPr>
              <w:pStyle w:val="NoSpacing"/>
              <w:jc w:val="center"/>
            </w:pPr>
            <w:r>
              <w:t>£600</w:t>
            </w:r>
          </w:p>
        </w:tc>
      </w:tr>
      <w:tr w:rsidR="00472448" w:rsidRPr="00506E3E" w:rsidTr="00ED219D">
        <w:trPr>
          <w:gridAfter w:val="1"/>
          <w:wAfter w:w="226" w:type="dxa"/>
          <w:trHeight w:val="964"/>
        </w:trPr>
        <w:tc>
          <w:tcPr>
            <w:tcW w:w="2380" w:type="dxa"/>
            <w:shd w:val="clear" w:color="auto" w:fill="auto"/>
            <w:vAlign w:val="center"/>
          </w:tcPr>
          <w:p w:rsidR="00472448" w:rsidRPr="00506E3E" w:rsidRDefault="00472448" w:rsidP="00292434">
            <w:pPr>
              <w:pStyle w:val="NoSpacing"/>
              <w:jc w:val="center"/>
              <w:rPr>
                <w:rFonts w:cstheme="minorHAnsi"/>
              </w:rPr>
            </w:pPr>
            <w:r w:rsidRPr="00506E3E">
              <w:rPr>
                <w:rFonts w:cstheme="minorHAnsi"/>
              </w:rPr>
              <w:t>Three Houses</w:t>
            </w:r>
          </w:p>
        </w:tc>
        <w:tc>
          <w:tcPr>
            <w:tcW w:w="2750" w:type="dxa"/>
            <w:gridSpan w:val="2"/>
            <w:shd w:val="clear" w:color="auto" w:fill="auto"/>
            <w:vAlign w:val="center"/>
          </w:tcPr>
          <w:p w:rsidR="00472448" w:rsidRPr="00506E3E" w:rsidRDefault="00472448" w:rsidP="00292434">
            <w:pPr>
              <w:pStyle w:val="NoSpacing"/>
              <w:jc w:val="center"/>
            </w:pPr>
            <w:r>
              <w:t>Child voice and emotional well-being is improved for pupils</w:t>
            </w:r>
          </w:p>
        </w:tc>
        <w:tc>
          <w:tcPr>
            <w:tcW w:w="3793" w:type="dxa"/>
            <w:gridSpan w:val="2"/>
            <w:shd w:val="clear" w:color="auto" w:fill="auto"/>
            <w:vAlign w:val="center"/>
          </w:tcPr>
          <w:p w:rsidR="00472448" w:rsidRPr="00506E3E" w:rsidRDefault="00472448" w:rsidP="00292434">
            <w:pPr>
              <w:pStyle w:val="NoSpacing"/>
              <w:jc w:val="center"/>
            </w:pPr>
            <w:r>
              <w:t>Pupils are more emotionally stable and show raised self-esteem</w:t>
            </w:r>
          </w:p>
        </w:tc>
        <w:tc>
          <w:tcPr>
            <w:tcW w:w="3728" w:type="dxa"/>
            <w:gridSpan w:val="2"/>
            <w:vMerge/>
            <w:shd w:val="clear" w:color="auto" w:fill="auto"/>
            <w:vAlign w:val="center"/>
          </w:tcPr>
          <w:p w:rsidR="00472448" w:rsidRPr="00506E3E" w:rsidRDefault="00472448" w:rsidP="00292434">
            <w:pPr>
              <w:pStyle w:val="NoSpacing"/>
              <w:jc w:val="center"/>
            </w:pPr>
          </w:p>
        </w:tc>
        <w:tc>
          <w:tcPr>
            <w:tcW w:w="1297" w:type="dxa"/>
            <w:gridSpan w:val="2"/>
            <w:shd w:val="clear" w:color="auto" w:fill="auto"/>
            <w:vAlign w:val="center"/>
          </w:tcPr>
          <w:p w:rsidR="00472448" w:rsidRPr="00506E3E" w:rsidRDefault="003C0C69" w:rsidP="00292434">
            <w:pPr>
              <w:pStyle w:val="NoSpacing"/>
              <w:jc w:val="center"/>
            </w:pPr>
            <w:r>
              <w:t>£200</w:t>
            </w:r>
          </w:p>
        </w:tc>
      </w:tr>
      <w:tr w:rsidR="00D71322" w:rsidRPr="00506E3E" w:rsidTr="001F0B68">
        <w:trPr>
          <w:gridAfter w:val="1"/>
          <w:wAfter w:w="226" w:type="dxa"/>
          <w:trHeight w:val="1984"/>
        </w:trPr>
        <w:tc>
          <w:tcPr>
            <w:tcW w:w="2380" w:type="dxa"/>
            <w:shd w:val="clear" w:color="auto" w:fill="auto"/>
            <w:vAlign w:val="center"/>
          </w:tcPr>
          <w:p w:rsidR="00F413CD" w:rsidRPr="00506E3E" w:rsidRDefault="00F413CD" w:rsidP="00292434">
            <w:pPr>
              <w:pStyle w:val="NoSpacing"/>
              <w:jc w:val="center"/>
              <w:rPr>
                <w:rFonts w:cstheme="minorHAnsi"/>
              </w:rPr>
            </w:pPr>
            <w:r w:rsidRPr="00506E3E">
              <w:rPr>
                <w:rFonts w:cstheme="minorHAnsi"/>
              </w:rPr>
              <w:lastRenderedPageBreak/>
              <w:t>Talking &amp; Drawing Therapy</w:t>
            </w:r>
          </w:p>
        </w:tc>
        <w:tc>
          <w:tcPr>
            <w:tcW w:w="2750" w:type="dxa"/>
            <w:gridSpan w:val="2"/>
            <w:shd w:val="clear" w:color="auto" w:fill="auto"/>
            <w:vAlign w:val="center"/>
          </w:tcPr>
          <w:p w:rsidR="00F413CD" w:rsidRPr="00506E3E" w:rsidRDefault="00F413CD" w:rsidP="00292434">
            <w:pPr>
              <w:pStyle w:val="NoSpacing"/>
              <w:jc w:val="center"/>
            </w:pPr>
            <w:r>
              <w:t>Outlet to process and resolve trauma prevention, early intervention and recovery of mental health issues</w:t>
            </w:r>
            <w:r w:rsidR="00472448">
              <w:t xml:space="preserve"> is effective</w:t>
            </w:r>
          </w:p>
        </w:tc>
        <w:tc>
          <w:tcPr>
            <w:tcW w:w="3793" w:type="dxa"/>
            <w:gridSpan w:val="2"/>
            <w:shd w:val="clear" w:color="auto" w:fill="auto"/>
            <w:vAlign w:val="center"/>
          </w:tcPr>
          <w:p w:rsidR="00F413CD" w:rsidRPr="00506E3E" w:rsidRDefault="00472448" w:rsidP="00292434">
            <w:pPr>
              <w:pStyle w:val="NoSpacing"/>
              <w:jc w:val="center"/>
            </w:pPr>
            <w:r>
              <w:t>Pupils have an improved state of their e</w:t>
            </w:r>
            <w:r w:rsidR="00F413CD">
              <w:t>motional well-being</w:t>
            </w:r>
          </w:p>
        </w:tc>
        <w:tc>
          <w:tcPr>
            <w:tcW w:w="3728" w:type="dxa"/>
            <w:gridSpan w:val="2"/>
            <w:shd w:val="clear" w:color="auto" w:fill="auto"/>
            <w:vAlign w:val="center"/>
          </w:tcPr>
          <w:p w:rsidR="00F413CD" w:rsidRPr="00506E3E" w:rsidRDefault="00F413CD" w:rsidP="00292434">
            <w:pPr>
              <w:pStyle w:val="NoSpacing"/>
              <w:jc w:val="center"/>
            </w:pPr>
            <w:r w:rsidRPr="00506E3E">
              <w:t>Continue</w:t>
            </w:r>
            <w:r w:rsidR="00472448">
              <w:t>. Identify other avenues of support for those pupils who do not respond to these sessions.</w:t>
            </w:r>
          </w:p>
        </w:tc>
        <w:tc>
          <w:tcPr>
            <w:tcW w:w="1297" w:type="dxa"/>
            <w:gridSpan w:val="2"/>
            <w:shd w:val="clear" w:color="auto" w:fill="auto"/>
            <w:vAlign w:val="center"/>
          </w:tcPr>
          <w:p w:rsidR="00F413CD" w:rsidRPr="00506E3E" w:rsidRDefault="003C0C69" w:rsidP="00292434">
            <w:pPr>
              <w:pStyle w:val="NoSpacing"/>
              <w:jc w:val="center"/>
            </w:pPr>
            <w:r>
              <w:t>£150</w:t>
            </w:r>
          </w:p>
        </w:tc>
      </w:tr>
      <w:tr w:rsidR="00D71322" w:rsidRPr="00506E3E" w:rsidTr="00ED219D">
        <w:trPr>
          <w:gridAfter w:val="1"/>
          <w:wAfter w:w="226" w:type="dxa"/>
          <w:trHeight w:val="964"/>
        </w:trPr>
        <w:tc>
          <w:tcPr>
            <w:tcW w:w="2380" w:type="dxa"/>
            <w:shd w:val="clear" w:color="auto" w:fill="auto"/>
            <w:vAlign w:val="center"/>
          </w:tcPr>
          <w:p w:rsidR="00D71322" w:rsidRPr="00506E3E" w:rsidRDefault="00D71322" w:rsidP="00292434">
            <w:pPr>
              <w:pStyle w:val="NoSpacing"/>
              <w:jc w:val="center"/>
              <w:rPr>
                <w:rFonts w:cstheme="minorHAnsi"/>
              </w:rPr>
            </w:pPr>
            <w:r w:rsidRPr="00506E3E">
              <w:rPr>
                <w:rFonts w:cstheme="minorHAnsi"/>
              </w:rPr>
              <w:t>Feelings Tree</w:t>
            </w:r>
          </w:p>
        </w:tc>
        <w:tc>
          <w:tcPr>
            <w:tcW w:w="2750" w:type="dxa"/>
            <w:gridSpan w:val="2"/>
            <w:vMerge w:val="restart"/>
            <w:shd w:val="clear" w:color="auto" w:fill="auto"/>
            <w:vAlign w:val="center"/>
          </w:tcPr>
          <w:p w:rsidR="00D71322" w:rsidRPr="00506E3E" w:rsidRDefault="00D71322" w:rsidP="00292434">
            <w:pPr>
              <w:pStyle w:val="NoSpacing"/>
              <w:jc w:val="center"/>
            </w:pPr>
            <w:r>
              <w:t>Outlet to explore feelings and resolve difficulties</w:t>
            </w:r>
          </w:p>
        </w:tc>
        <w:tc>
          <w:tcPr>
            <w:tcW w:w="3793" w:type="dxa"/>
            <w:gridSpan w:val="2"/>
            <w:vMerge w:val="restart"/>
            <w:shd w:val="clear" w:color="auto" w:fill="auto"/>
            <w:vAlign w:val="center"/>
          </w:tcPr>
          <w:p w:rsidR="00D71322" w:rsidRPr="00506E3E" w:rsidRDefault="00D71322" w:rsidP="00292434">
            <w:pPr>
              <w:pStyle w:val="NoSpacing"/>
              <w:jc w:val="center"/>
            </w:pPr>
            <w:r>
              <w:t>Anxiety is relieved and escalated incidents are prevented.</w:t>
            </w:r>
          </w:p>
        </w:tc>
        <w:tc>
          <w:tcPr>
            <w:tcW w:w="3728" w:type="dxa"/>
            <w:gridSpan w:val="2"/>
            <w:vMerge w:val="restart"/>
            <w:shd w:val="clear" w:color="auto" w:fill="auto"/>
            <w:vAlign w:val="center"/>
          </w:tcPr>
          <w:p w:rsidR="00D71322" w:rsidRDefault="00D71322" w:rsidP="00292434">
            <w:pPr>
              <w:pStyle w:val="NoSpacing"/>
              <w:jc w:val="center"/>
            </w:pPr>
            <w:r>
              <w:t>Continue.</w:t>
            </w:r>
          </w:p>
          <w:p w:rsidR="00D71322" w:rsidRPr="00506E3E" w:rsidRDefault="00D71322" w:rsidP="00292434">
            <w:pPr>
              <w:pStyle w:val="NoSpacing"/>
              <w:jc w:val="center"/>
            </w:pPr>
            <w:r>
              <w:t xml:space="preserve">How is this tracked? </w:t>
            </w:r>
            <w:proofErr w:type="gramStart"/>
            <w:r>
              <w:t>Are other staff</w:t>
            </w:r>
            <w:proofErr w:type="gramEnd"/>
            <w:r>
              <w:t xml:space="preserve"> aware of how this is tracked? Approach to </w:t>
            </w:r>
            <w:proofErr w:type="gramStart"/>
            <w:r>
              <w:t>continue,</w:t>
            </w:r>
            <w:proofErr w:type="gramEnd"/>
            <w:r>
              <w:t xml:space="preserve"> with opportunity for discussion with PP lead and colleagues.</w:t>
            </w:r>
          </w:p>
        </w:tc>
        <w:tc>
          <w:tcPr>
            <w:tcW w:w="1297" w:type="dxa"/>
            <w:gridSpan w:val="2"/>
            <w:shd w:val="clear" w:color="auto" w:fill="auto"/>
            <w:vAlign w:val="center"/>
          </w:tcPr>
          <w:p w:rsidR="00D71322" w:rsidRPr="00506E3E" w:rsidRDefault="003C0C69" w:rsidP="00292434">
            <w:pPr>
              <w:pStyle w:val="NoSpacing"/>
              <w:jc w:val="center"/>
            </w:pPr>
            <w:r>
              <w:t>£180</w:t>
            </w:r>
          </w:p>
        </w:tc>
      </w:tr>
      <w:tr w:rsidR="00D71322" w:rsidRPr="00506E3E" w:rsidTr="00ED219D">
        <w:trPr>
          <w:gridAfter w:val="1"/>
          <w:wAfter w:w="226" w:type="dxa"/>
          <w:trHeight w:val="964"/>
        </w:trPr>
        <w:tc>
          <w:tcPr>
            <w:tcW w:w="2380" w:type="dxa"/>
            <w:shd w:val="clear" w:color="auto" w:fill="auto"/>
            <w:vAlign w:val="center"/>
          </w:tcPr>
          <w:p w:rsidR="00D71322" w:rsidRPr="00506E3E" w:rsidRDefault="00D71322" w:rsidP="00292434">
            <w:pPr>
              <w:pStyle w:val="NoSpacing"/>
              <w:jc w:val="center"/>
              <w:rPr>
                <w:rFonts w:cstheme="minorHAnsi"/>
              </w:rPr>
            </w:pPr>
            <w:r w:rsidRPr="00506E3E">
              <w:rPr>
                <w:rFonts w:cstheme="minorHAnsi"/>
              </w:rPr>
              <w:t>Weekly Check Ins</w:t>
            </w:r>
          </w:p>
        </w:tc>
        <w:tc>
          <w:tcPr>
            <w:tcW w:w="2750" w:type="dxa"/>
            <w:gridSpan w:val="2"/>
            <w:vMerge/>
            <w:shd w:val="clear" w:color="auto" w:fill="auto"/>
            <w:vAlign w:val="center"/>
          </w:tcPr>
          <w:p w:rsidR="00D71322" w:rsidRPr="00506E3E" w:rsidRDefault="00D71322" w:rsidP="00292434">
            <w:pPr>
              <w:pStyle w:val="NoSpacing"/>
              <w:jc w:val="center"/>
            </w:pPr>
          </w:p>
        </w:tc>
        <w:tc>
          <w:tcPr>
            <w:tcW w:w="3793" w:type="dxa"/>
            <w:gridSpan w:val="2"/>
            <w:vMerge/>
            <w:shd w:val="clear" w:color="auto" w:fill="auto"/>
            <w:vAlign w:val="center"/>
          </w:tcPr>
          <w:p w:rsidR="00D71322" w:rsidRPr="00506E3E" w:rsidRDefault="00D71322" w:rsidP="00292434">
            <w:pPr>
              <w:pStyle w:val="NoSpacing"/>
              <w:jc w:val="center"/>
            </w:pPr>
          </w:p>
        </w:tc>
        <w:tc>
          <w:tcPr>
            <w:tcW w:w="3728" w:type="dxa"/>
            <w:gridSpan w:val="2"/>
            <w:vMerge/>
            <w:shd w:val="clear" w:color="auto" w:fill="auto"/>
            <w:vAlign w:val="center"/>
          </w:tcPr>
          <w:p w:rsidR="00D71322" w:rsidRPr="00506E3E" w:rsidRDefault="00D71322" w:rsidP="00292434">
            <w:pPr>
              <w:pStyle w:val="NoSpacing"/>
              <w:jc w:val="center"/>
            </w:pPr>
          </w:p>
        </w:tc>
        <w:tc>
          <w:tcPr>
            <w:tcW w:w="1297" w:type="dxa"/>
            <w:gridSpan w:val="2"/>
            <w:shd w:val="clear" w:color="auto" w:fill="auto"/>
            <w:vAlign w:val="center"/>
          </w:tcPr>
          <w:p w:rsidR="00D71322" w:rsidRPr="00506E3E" w:rsidRDefault="003C0C69" w:rsidP="00292434">
            <w:pPr>
              <w:pStyle w:val="NoSpacing"/>
              <w:jc w:val="center"/>
            </w:pPr>
            <w:r>
              <w:t>£30</w:t>
            </w:r>
          </w:p>
        </w:tc>
      </w:tr>
      <w:tr w:rsidR="00D71322" w:rsidRPr="00506E3E" w:rsidTr="00ED219D">
        <w:trPr>
          <w:gridAfter w:val="1"/>
          <w:wAfter w:w="226" w:type="dxa"/>
          <w:trHeight w:val="964"/>
        </w:trPr>
        <w:tc>
          <w:tcPr>
            <w:tcW w:w="2380" w:type="dxa"/>
            <w:shd w:val="clear" w:color="auto" w:fill="auto"/>
            <w:vAlign w:val="center"/>
          </w:tcPr>
          <w:p w:rsidR="00D71322" w:rsidRPr="00506E3E" w:rsidRDefault="00D71322" w:rsidP="00292434">
            <w:pPr>
              <w:pStyle w:val="NoSpacing"/>
              <w:jc w:val="center"/>
              <w:rPr>
                <w:rFonts w:cstheme="minorHAnsi"/>
              </w:rPr>
            </w:pPr>
            <w:r w:rsidRPr="00506E3E">
              <w:rPr>
                <w:rFonts w:cstheme="minorHAnsi"/>
              </w:rPr>
              <w:t>Daily Check Ins</w:t>
            </w:r>
          </w:p>
        </w:tc>
        <w:tc>
          <w:tcPr>
            <w:tcW w:w="2750" w:type="dxa"/>
            <w:gridSpan w:val="2"/>
            <w:vMerge/>
            <w:shd w:val="clear" w:color="auto" w:fill="auto"/>
            <w:vAlign w:val="center"/>
          </w:tcPr>
          <w:p w:rsidR="00D71322" w:rsidRPr="00506E3E" w:rsidRDefault="00D71322" w:rsidP="00292434">
            <w:pPr>
              <w:pStyle w:val="NoSpacing"/>
              <w:jc w:val="center"/>
            </w:pPr>
          </w:p>
        </w:tc>
        <w:tc>
          <w:tcPr>
            <w:tcW w:w="3793" w:type="dxa"/>
            <w:gridSpan w:val="2"/>
            <w:vMerge/>
            <w:shd w:val="clear" w:color="auto" w:fill="auto"/>
            <w:vAlign w:val="center"/>
          </w:tcPr>
          <w:p w:rsidR="00D71322" w:rsidRPr="00506E3E" w:rsidRDefault="00D71322" w:rsidP="00292434">
            <w:pPr>
              <w:pStyle w:val="NoSpacing"/>
              <w:jc w:val="center"/>
            </w:pPr>
          </w:p>
        </w:tc>
        <w:tc>
          <w:tcPr>
            <w:tcW w:w="3728" w:type="dxa"/>
            <w:gridSpan w:val="2"/>
            <w:vMerge/>
            <w:shd w:val="clear" w:color="auto" w:fill="auto"/>
            <w:vAlign w:val="center"/>
          </w:tcPr>
          <w:p w:rsidR="00D71322" w:rsidRPr="00506E3E" w:rsidRDefault="00D71322" w:rsidP="00292434">
            <w:pPr>
              <w:pStyle w:val="NoSpacing"/>
              <w:jc w:val="center"/>
            </w:pPr>
          </w:p>
        </w:tc>
        <w:tc>
          <w:tcPr>
            <w:tcW w:w="1297" w:type="dxa"/>
            <w:gridSpan w:val="2"/>
            <w:shd w:val="clear" w:color="auto" w:fill="auto"/>
            <w:vAlign w:val="center"/>
          </w:tcPr>
          <w:p w:rsidR="00D71322" w:rsidRPr="00506E3E" w:rsidRDefault="003C0C69" w:rsidP="00292434">
            <w:pPr>
              <w:pStyle w:val="NoSpacing"/>
              <w:jc w:val="center"/>
            </w:pPr>
            <w:r>
              <w:t>£300</w:t>
            </w:r>
          </w:p>
        </w:tc>
      </w:tr>
      <w:tr w:rsidR="00D71322" w:rsidRPr="00506E3E" w:rsidTr="00ED219D">
        <w:trPr>
          <w:gridAfter w:val="1"/>
          <w:wAfter w:w="226" w:type="dxa"/>
          <w:trHeight w:val="964"/>
        </w:trPr>
        <w:tc>
          <w:tcPr>
            <w:tcW w:w="2380" w:type="dxa"/>
            <w:shd w:val="clear" w:color="auto" w:fill="auto"/>
            <w:vAlign w:val="center"/>
          </w:tcPr>
          <w:p w:rsidR="00D71322" w:rsidRPr="00506E3E" w:rsidRDefault="00D71322" w:rsidP="00292434">
            <w:pPr>
              <w:pStyle w:val="NoSpacing"/>
              <w:jc w:val="center"/>
              <w:rPr>
                <w:rFonts w:cstheme="minorHAnsi"/>
              </w:rPr>
            </w:pPr>
            <w:r w:rsidRPr="00506E3E">
              <w:rPr>
                <w:rFonts w:cstheme="minorHAnsi"/>
              </w:rPr>
              <w:t>Daily Meet and Greet</w:t>
            </w:r>
          </w:p>
        </w:tc>
        <w:tc>
          <w:tcPr>
            <w:tcW w:w="2750" w:type="dxa"/>
            <w:gridSpan w:val="2"/>
            <w:vMerge/>
            <w:shd w:val="clear" w:color="auto" w:fill="auto"/>
            <w:vAlign w:val="center"/>
          </w:tcPr>
          <w:p w:rsidR="00D71322" w:rsidRPr="00506E3E" w:rsidRDefault="00D71322" w:rsidP="00292434">
            <w:pPr>
              <w:pStyle w:val="NoSpacing"/>
              <w:jc w:val="center"/>
            </w:pPr>
          </w:p>
        </w:tc>
        <w:tc>
          <w:tcPr>
            <w:tcW w:w="3793" w:type="dxa"/>
            <w:gridSpan w:val="2"/>
            <w:vMerge/>
            <w:shd w:val="clear" w:color="auto" w:fill="auto"/>
            <w:vAlign w:val="center"/>
          </w:tcPr>
          <w:p w:rsidR="00D71322" w:rsidRPr="00506E3E" w:rsidRDefault="00D71322" w:rsidP="00292434">
            <w:pPr>
              <w:pStyle w:val="NoSpacing"/>
              <w:jc w:val="center"/>
            </w:pPr>
          </w:p>
        </w:tc>
        <w:tc>
          <w:tcPr>
            <w:tcW w:w="3728" w:type="dxa"/>
            <w:gridSpan w:val="2"/>
            <w:vMerge/>
            <w:shd w:val="clear" w:color="auto" w:fill="auto"/>
            <w:vAlign w:val="center"/>
          </w:tcPr>
          <w:p w:rsidR="00D71322" w:rsidRPr="00506E3E" w:rsidRDefault="00D71322" w:rsidP="00292434">
            <w:pPr>
              <w:pStyle w:val="NoSpacing"/>
              <w:jc w:val="center"/>
            </w:pPr>
          </w:p>
        </w:tc>
        <w:tc>
          <w:tcPr>
            <w:tcW w:w="1297" w:type="dxa"/>
            <w:gridSpan w:val="2"/>
            <w:shd w:val="clear" w:color="auto" w:fill="auto"/>
            <w:vAlign w:val="center"/>
          </w:tcPr>
          <w:p w:rsidR="00D71322" w:rsidRPr="00506E3E" w:rsidRDefault="003C0C69" w:rsidP="00292434">
            <w:pPr>
              <w:pStyle w:val="NoSpacing"/>
              <w:jc w:val="center"/>
            </w:pPr>
            <w:r>
              <w:t>£75</w:t>
            </w:r>
          </w:p>
        </w:tc>
      </w:tr>
      <w:tr w:rsidR="00D71322" w:rsidRPr="00506E3E" w:rsidTr="001F0B68">
        <w:trPr>
          <w:gridAfter w:val="1"/>
          <w:wAfter w:w="226" w:type="dxa"/>
          <w:trHeight w:val="1134"/>
        </w:trPr>
        <w:tc>
          <w:tcPr>
            <w:tcW w:w="2380" w:type="dxa"/>
            <w:shd w:val="clear" w:color="auto" w:fill="auto"/>
            <w:vAlign w:val="center"/>
          </w:tcPr>
          <w:p w:rsidR="00D71322" w:rsidRPr="00506E3E" w:rsidRDefault="00D71322" w:rsidP="00292434">
            <w:pPr>
              <w:pStyle w:val="NoSpacing"/>
              <w:jc w:val="center"/>
              <w:rPr>
                <w:rFonts w:cstheme="minorHAnsi"/>
              </w:rPr>
            </w:pPr>
            <w:r w:rsidRPr="00506E3E">
              <w:rPr>
                <w:rFonts w:cstheme="minorHAnsi"/>
              </w:rPr>
              <w:t>Games Club / Social Lunch</w:t>
            </w:r>
          </w:p>
        </w:tc>
        <w:tc>
          <w:tcPr>
            <w:tcW w:w="2750" w:type="dxa"/>
            <w:gridSpan w:val="2"/>
            <w:shd w:val="clear" w:color="auto" w:fill="auto"/>
            <w:vAlign w:val="center"/>
          </w:tcPr>
          <w:p w:rsidR="00D71322" w:rsidRPr="00506E3E" w:rsidRDefault="00D71322" w:rsidP="00292434">
            <w:pPr>
              <w:pStyle w:val="NoSpacing"/>
              <w:jc w:val="center"/>
            </w:pPr>
            <w:r>
              <w:t>Social interactions model positive behaviour / reflect on negative behaviour</w:t>
            </w:r>
          </w:p>
        </w:tc>
        <w:tc>
          <w:tcPr>
            <w:tcW w:w="3793" w:type="dxa"/>
            <w:gridSpan w:val="2"/>
            <w:shd w:val="clear" w:color="auto" w:fill="auto"/>
            <w:vAlign w:val="center"/>
          </w:tcPr>
          <w:p w:rsidR="00D71322" w:rsidRPr="00506E3E" w:rsidRDefault="00D71322" w:rsidP="00292434">
            <w:pPr>
              <w:pStyle w:val="NoSpacing"/>
              <w:jc w:val="center"/>
            </w:pPr>
            <w:r>
              <w:t>Reduction in negative behaviour, positive social interactions, emotional well-being</w:t>
            </w:r>
          </w:p>
        </w:tc>
        <w:tc>
          <w:tcPr>
            <w:tcW w:w="3728" w:type="dxa"/>
            <w:gridSpan w:val="2"/>
            <w:vMerge/>
            <w:shd w:val="clear" w:color="auto" w:fill="auto"/>
            <w:vAlign w:val="center"/>
          </w:tcPr>
          <w:p w:rsidR="00D71322" w:rsidRPr="00506E3E" w:rsidRDefault="00D71322" w:rsidP="00292434">
            <w:pPr>
              <w:pStyle w:val="NoSpacing"/>
              <w:jc w:val="center"/>
            </w:pPr>
          </w:p>
        </w:tc>
        <w:tc>
          <w:tcPr>
            <w:tcW w:w="1297" w:type="dxa"/>
            <w:gridSpan w:val="2"/>
            <w:shd w:val="clear" w:color="auto" w:fill="auto"/>
            <w:vAlign w:val="center"/>
          </w:tcPr>
          <w:p w:rsidR="00D71322" w:rsidRPr="00506E3E" w:rsidRDefault="003C0C69" w:rsidP="00292434">
            <w:pPr>
              <w:pStyle w:val="NoSpacing"/>
              <w:jc w:val="center"/>
            </w:pPr>
            <w:r>
              <w:t>£1200</w:t>
            </w:r>
          </w:p>
        </w:tc>
      </w:tr>
      <w:tr w:rsidR="00D71322" w:rsidRPr="00506E3E" w:rsidTr="001F0B68">
        <w:trPr>
          <w:gridAfter w:val="1"/>
          <w:wAfter w:w="226" w:type="dxa"/>
          <w:trHeight w:val="2041"/>
        </w:trPr>
        <w:tc>
          <w:tcPr>
            <w:tcW w:w="2380" w:type="dxa"/>
            <w:shd w:val="clear" w:color="auto" w:fill="auto"/>
            <w:vAlign w:val="center"/>
          </w:tcPr>
          <w:p w:rsidR="00D71322" w:rsidRPr="00506E3E" w:rsidRDefault="00D71322" w:rsidP="00292434">
            <w:pPr>
              <w:pStyle w:val="NoSpacing"/>
              <w:jc w:val="center"/>
              <w:rPr>
                <w:rFonts w:cstheme="minorHAnsi"/>
              </w:rPr>
            </w:pPr>
            <w:r w:rsidRPr="00506E3E">
              <w:rPr>
                <w:rFonts w:cstheme="minorHAnsi"/>
              </w:rPr>
              <w:t>Individual Classroom / Small Group work raising Self-Esteem</w:t>
            </w:r>
          </w:p>
        </w:tc>
        <w:tc>
          <w:tcPr>
            <w:tcW w:w="2750" w:type="dxa"/>
            <w:gridSpan w:val="2"/>
            <w:shd w:val="clear" w:color="auto" w:fill="auto"/>
            <w:vAlign w:val="center"/>
          </w:tcPr>
          <w:p w:rsidR="00D71322" w:rsidRPr="00506E3E" w:rsidRDefault="00D71322" w:rsidP="00292434">
            <w:pPr>
              <w:pStyle w:val="NoSpacing"/>
              <w:jc w:val="center"/>
            </w:pPr>
            <w:r>
              <w:t>Supporting positive behaviour, resolving conflict, identifying and resolving barriers to learning, developing individual targeted support</w:t>
            </w:r>
          </w:p>
        </w:tc>
        <w:tc>
          <w:tcPr>
            <w:tcW w:w="3793" w:type="dxa"/>
            <w:gridSpan w:val="2"/>
            <w:shd w:val="clear" w:color="auto" w:fill="auto"/>
            <w:vAlign w:val="center"/>
          </w:tcPr>
          <w:p w:rsidR="00D71322" w:rsidRPr="00506E3E" w:rsidRDefault="00D71322" w:rsidP="00292434">
            <w:pPr>
              <w:pStyle w:val="NoSpacing"/>
              <w:jc w:val="center"/>
            </w:pPr>
            <w:r>
              <w:t>Improved behaviour and more confident learners</w:t>
            </w:r>
          </w:p>
        </w:tc>
        <w:tc>
          <w:tcPr>
            <w:tcW w:w="3728" w:type="dxa"/>
            <w:gridSpan w:val="2"/>
            <w:vMerge/>
            <w:shd w:val="clear" w:color="auto" w:fill="auto"/>
            <w:vAlign w:val="center"/>
          </w:tcPr>
          <w:p w:rsidR="00D71322" w:rsidRPr="00506E3E" w:rsidRDefault="00D71322" w:rsidP="00292434">
            <w:pPr>
              <w:pStyle w:val="NoSpacing"/>
              <w:jc w:val="center"/>
            </w:pPr>
          </w:p>
        </w:tc>
        <w:tc>
          <w:tcPr>
            <w:tcW w:w="1297" w:type="dxa"/>
            <w:gridSpan w:val="2"/>
            <w:shd w:val="clear" w:color="auto" w:fill="auto"/>
            <w:vAlign w:val="center"/>
          </w:tcPr>
          <w:p w:rsidR="00D71322" w:rsidRPr="00506E3E" w:rsidRDefault="003C0C69" w:rsidP="00292434">
            <w:pPr>
              <w:pStyle w:val="NoSpacing"/>
              <w:jc w:val="center"/>
            </w:pPr>
            <w:r>
              <w:t>£150</w:t>
            </w:r>
          </w:p>
        </w:tc>
      </w:tr>
      <w:tr w:rsidR="00503C35" w:rsidRPr="00506E3E" w:rsidTr="00503C35">
        <w:trPr>
          <w:gridAfter w:val="1"/>
          <w:wAfter w:w="226" w:type="dxa"/>
          <w:trHeight w:val="1077"/>
        </w:trPr>
        <w:tc>
          <w:tcPr>
            <w:tcW w:w="2380" w:type="dxa"/>
            <w:tcBorders>
              <w:bottom w:val="single" w:sz="4" w:space="0" w:color="auto"/>
            </w:tcBorders>
            <w:shd w:val="clear" w:color="auto" w:fill="auto"/>
            <w:vAlign w:val="center"/>
          </w:tcPr>
          <w:p w:rsidR="00503C35" w:rsidRPr="00506E3E" w:rsidRDefault="00503C35" w:rsidP="00292434">
            <w:pPr>
              <w:pStyle w:val="NoSpacing"/>
              <w:jc w:val="center"/>
              <w:rPr>
                <w:rFonts w:cstheme="minorHAnsi"/>
              </w:rPr>
            </w:pPr>
            <w:r>
              <w:rPr>
                <w:rFonts w:cstheme="minorHAnsi"/>
              </w:rPr>
              <w:t>Bespoke Interventions Across Year Groups</w:t>
            </w:r>
          </w:p>
        </w:tc>
        <w:tc>
          <w:tcPr>
            <w:tcW w:w="2750" w:type="dxa"/>
            <w:gridSpan w:val="2"/>
            <w:tcBorders>
              <w:bottom w:val="single" w:sz="4" w:space="0" w:color="auto"/>
            </w:tcBorders>
            <w:shd w:val="clear" w:color="auto" w:fill="auto"/>
            <w:vAlign w:val="center"/>
          </w:tcPr>
          <w:p w:rsidR="00503C35" w:rsidRDefault="00340F4D" w:rsidP="00292434">
            <w:pPr>
              <w:pStyle w:val="NoSpacing"/>
              <w:jc w:val="center"/>
            </w:pPr>
            <w:r w:rsidRPr="003C0C69">
              <w:t>To increase % of pupils achieving ARE or GDS at end of each year group</w:t>
            </w:r>
            <w:r>
              <w:t xml:space="preserve"> (RWM)</w:t>
            </w:r>
          </w:p>
        </w:tc>
        <w:tc>
          <w:tcPr>
            <w:tcW w:w="3793" w:type="dxa"/>
            <w:gridSpan w:val="2"/>
            <w:tcBorders>
              <w:bottom w:val="single" w:sz="4" w:space="0" w:color="auto"/>
            </w:tcBorders>
            <w:shd w:val="clear" w:color="auto" w:fill="auto"/>
            <w:vAlign w:val="center"/>
          </w:tcPr>
          <w:p w:rsidR="00503C35" w:rsidRDefault="00FC7E71" w:rsidP="00292434">
            <w:pPr>
              <w:pStyle w:val="NoSpacing"/>
              <w:jc w:val="center"/>
            </w:pPr>
            <w:r>
              <w:t>Impact seen in teacher assessments but did not correlate with pupil performance during end of KS2 testing.</w:t>
            </w:r>
          </w:p>
        </w:tc>
        <w:tc>
          <w:tcPr>
            <w:tcW w:w="3728" w:type="dxa"/>
            <w:gridSpan w:val="2"/>
            <w:shd w:val="clear" w:color="auto" w:fill="auto"/>
            <w:vAlign w:val="center"/>
          </w:tcPr>
          <w:p w:rsidR="00503C35" w:rsidRPr="00506E3E" w:rsidRDefault="00FC7E71" w:rsidP="00292434">
            <w:pPr>
              <w:pStyle w:val="NoSpacing"/>
              <w:jc w:val="center"/>
            </w:pPr>
            <w:r>
              <w:t>Identify why this discrepancy between teacher assessment and actual assessment has occurred via QLA and PPMs, and review of targeted groups.</w:t>
            </w:r>
          </w:p>
        </w:tc>
        <w:tc>
          <w:tcPr>
            <w:tcW w:w="1297" w:type="dxa"/>
            <w:gridSpan w:val="2"/>
            <w:shd w:val="clear" w:color="auto" w:fill="auto"/>
            <w:vAlign w:val="center"/>
          </w:tcPr>
          <w:p w:rsidR="00503C35" w:rsidRDefault="00503C35" w:rsidP="00292434">
            <w:pPr>
              <w:pStyle w:val="NoSpacing"/>
              <w:jc w:val="center"/>
            </w:pPr>
            <w:r>
              <w:t>£66600</w:t>
            </w:r>
          </w:p>
        </w:tc>
      </w:tr>
      <w:tr w:rsidR="00503C35" w:rsidRPr="00506E3E" w:rsidTr="00503C35">
        <w:trPr>
          <w:gridAfter w:val="1"/>
          <w:wAfter w:w="226" w:type="dxa"/>
          <w:trHeight w:val="510"/>
        </w:trPr>
        <w:tc>
          <w:tcPr>
            <w:tcW w:w="2380" w:type="dxa"/>
            <w:tcBorders>
              <w:left w:val="nil"/>
              <w:bottom w:val="nil"/>
              <w:right w:val="nil"/>
            </w:tcBorders>
            <w:shd w:val="clear" w:color="auto" w:fill="auto"/>
            <w:vAlign w:val="center"/>
          </w:tcPr>
          <w:p w:rsidR="00503C35" w:rsidRDefault="00503C35" w:rsidP="00292434">
            <w:pPr>
              <w:pStyle w:val="NoSpacing"/>
              <w:jc w:val="center"/>
              <w:rPr>
                <w:rFonts w:cstheme="minorHAnsi"/>
              </w:rPr>
            </w:pPr>
          </w:p>
        </w:tc>
        <w:tc>
          <w:tcPr>
            <w:tcW w:w="2750" w:type="dxa"/>
            <w:gridSpan w:val="2"/>
            <w:tcBorders>
              <w:left w:val="nil"/>
              <w:bottom w:val="nil"/>
              <w:right w:val="nil"/>
            </w:tcBorders>
            <w:shd w:val="clear" w:color="auto" w:fill="auto"/>
            <w:vAlign w:val="center"/>
          </w:tcPr>
          <w:p w:rsidR="00503C35" w:rsidRDefault="00503C35" w:rsidP="00292434">
            <w:pPr>
              <w:pStyle w:val="NoSpacing"/>
              <w:jc w:val="center"/>
            </w:pPr>
          </w:p>
        </w:tc>
        <w:tc>
          <w:tcPr>
            <w:tcW w:w="3793" w:type="dxa"/>
            <w:gridSpan w:val="2"/>
            <w:tcBorders>
              <w:left w:val="nil"/>
              <w:bottom w:val="nil"/>
            </w:tcBorders>
            <w:shd w:val="clear" w:color="auto" w:fill="auto"/>
            <w:vAlign w:val="center"/>
          </w:tcPr>
          <w:p w:rsidR="00503C35" w:rsidRDefault="00503C35" w:rsidP="00292434">
            <w:pPr>
              <w:pStyle w:val="NoSpacing"/>
              <w:jc w:val="center"/>
            </w:pPr>
          </w:p>
        </w:tc>
        <w:tc>
          <w:tcPr>
            <w:tcW w:w="3728" w:type="dxa"/>
            <w:gridSpan w:val="2"/>
            <w:shd w:val="clear" w:color="auto" w:fill="FFFF99"/>
            <w:vAlign w:val="center"/>
          </w:tcPr>
          <w:p w:rsidR="00503C35" w:rsidRPr="00506E3E" w:rsidRDefault="00503C35" w:rsidP="00292434">
            <w:pPr>
              <w:pStyle w:val="NoSpacing"/>
              <w:jc w:val="center"/>
            </w:pPr>
            <w:r>
              <w:t>Total</w:t>
            </w:r>
          </w:p>
        </w:tc>
        <w:tc>
          <w:tcPr>
            <w:tcW w:w="1297" w:type="dxa"/>
            <w:gridSpan w:val="2"/>
            <w:shd w:val="clear" w:color="auto" w:fill="auto"/>
            <w:vAlign w:val="center"/>
          </w:tcPr>
          <w:p w:rsidR="00503C35" w:rsidRDefault="00503C35" w:rsidP="00292434">
            <w:pPr>
              <w:pStyle w:val="NoSpacing"/>
              <w:jc w:val="center"/>
            </w:pPr>
            <w:r>
              <w:t>£80435</w:t>
            </w:r>
          </w:p>
        </w:tc>
      </w:tr>
      <w:tr w:rsidR="00F413CD" w:rsidRPr="00506E3E" w:rsidTr="00292434">
        <w:tc>
          <w:tcPr>
            <w:tcW w:w="2584" w:type="dxa"/>
            <w:gridSpan w:val="2"/>
            <w:shd w:val="clear" w:color="auto" w:fill="FFFF99"/>
            <w:vAlign w:val="center"/>
          </w:tcPr>
          <w:p w:rsidR="00F413CD" w:rsidRPr="00506E3E" w:rsidRDefault="00F413CD" w:rsidP="00292434">
            <w:pPr>
              <w:pStyle w:val="NoSpacing"/>
              <w:jc w:val="center"/>
              <w:rPr>
                <w:rFonts w:cstheme="minorHAnsi"/>
                <w:b/>
              </w:rPr>
            </w:pPr>
            <w:r w:rsidRPr="00506E3E">
              <w:rPr>
                <w:rFonts w:cstheme="minorHAnsi"/>
                <w:b/>
              </w:rPr>
              <w:lastRenderedPageBreak/>
              <w:t>iii. Other approaches</w:t>
            </w:r>
            <w:r w:rsidRPr="00506E3E">
              <w:rPr>
                <w:b/>
              </w:rPr>
              <w:t>: (2017-2018)</w:t>
            </w:r>
          </w:p>
        </w:tc>
        <w:tc>
          <w:tcPr>
            <w:tcW w:w="2677" w:type="dxa"/>
            <w:gridSpan w:val="2"/>
            <w:shd w:val="clear" w:color="auto" w:fill="FFFF99"/>
            <w:vAlign w:val="center"/>
          </w:tcPr>
          <w:p w:rsidR="00F413CD" w:rsidRPr="00506E3E" w:rsidRDefault="00F413CD" w:rsidP="00292434">
            <w:pPr>
              <w:pStyle w:val="NoSpacing"/>
              <w:jc w:val="center"/>
              <w:rPr>
                <w:b/>
              </w:rPr>
            </w:pPr>
            <w:r w:rsidRPr="00506E3E">
              <w:rPr>
                <w:b/>
              </w:rPr>
              <w:t>Intended outcome</w:t>
            </w:r>
          </w:p>
        </w:tc>
        <w:tc>
          <w:tcPr>
            <w:tcW w:w="3807" w:type="dxa"/>
            <w:gridSpan w:val="2"/>
            <w:shd w:val="clear" w:color="auto" w:fill="FFFF99"/>
            <w:vAlign w:val="center"/>
          </w:tcPr>
          <w:p w:rsidR="00F413CD" w:rsidRPr="00506E3E" w:rsidRDefault="00F413CD" w:rsidP="00292434">
            <w:pPr>
              <w:pStyle w:val="NoSpacing"/>
              <w:jc w:val="center"/>
              <w:rPr>
                <w:b/>
              </w:rPr>
            </w:pPr>
            <w:r w:rsidRPr="00506E3E">
              <w:rPr>
                <w:b/>
              </w:rPr>
              <w:t>Estimated impact: Did you meet the success criteria? (Include impact on pupils not eligible for PP, if appropriate)</w:t>
            </w:r>
          </w:p>
        </w:tc>
        <w:tc>
          <w:tcPr>
            <w:tcW w:w="3752" w:type="dxa"/>
            <w:gridSpan w:val="2"/>
            <w:shd w:val="clear" w:color="auto" w:fill="FFFF99"/>
            <w:vAlign w:val="center"/>
          </w:tcPr>
          <w:p w:rsidR="00F413CD" w:rsidRPr="00506E3E" w:rsidRDefault="00F413CD" w:rsidP="00292434">
            <w:pPr>
              <w:pStyle w:val="NoSpacing"/>
              <w:jc w:val="center"/>
              <w:rPr>
                <w:b/>
              </w:rPr>
            </w:pPr>
            <w:r w:rsidRPr="00506E3E">
              <w:rPr>
                <w:b/>
              </w:rPr>
              <w:t>Lessons learned (and whether you will continue with this approach)</w:t>
            </w:r>
          </w:p>
        </w:tc>
        <w:tc>
          <w:tcPr>
            <w:tcW w:w="1354" w:type="dxa"/>
            <w:gridSpan w:val="2"/>
            <w:shd w:val="clear" w:color="auto" w:fill="FFFF99"/>
            <w:vAlign w:val="center"/>
          </w:tcPr>
          <w:p w:rsidR="00F413CD" w:rsidRPr="00506E3E" w:rsidRDefault="00F413CD" w:rsidP="00292434">
            <w:pPr>
              <w:pStyle w:val="NoSpacing"/>
              <w:jc w:val="center"/>
              <w:rPr>
                <w:b/>
              </w:rPr>
            </w:pPr>
            <w:r w:rsidRPr="00506E3E">
              <w:rPr>
                <w:b/>
              </w:rPr>
              <w:t>Cost</w:t>
            </w:r>
          </w:p>
        </w:tc>
      </w:tr>
      <w:tr w:rsidR="00F413CD" w:rsidRPr="00506E3E" w:rsidTr="001F0B68">
        <w:trPr>
          <w:trHeight w:val="3685"/>
        </w:trPr>
        <w:tc>
          <w:tcPr>
            <w:tcW w:w="2584" w:type="dxa"/>
            <w:gridSpan w:val="2"/>
            <w:vAlign w:val="center"/>
          </w:tcPr>
          <w:p w:rsidR="00F413CD" w:rsidRPr="00506E3E" w:rsidRDefault="00F413CD" w:rsidP="00292434">
            <w:pPr>
              <w:pStyle w:val="NoSpacing"/>
              <w:jc w:val="center"/>
            </w:pPr>
            <w:r>
              <w:t>Safeguarding</w:t>
            </w:r>
          </w:p>
        </w:tc>
        <w:tc>
          <w:tcPr>
            <w:tcW w:w="2677" w:type="dxa"/>
            <w:gridSpan w:val="2"/>
            <w:vAlign w:val="center"/>
          </w:tcPr>
          <w:p w:rsidR="00F413CD" w:rsidRPr="00506E3E" w:rsidRDefault="00F413CD" w:rsidP="00292434">
            <w:pPr>
              <w:pStyle w:val="NoSpacing"/>
              <w:jc w:val="center"/>
            </w:pPr>
            <w:r w:rsidRPr="00506E3E">
              <w:t>To ensure SENCO and Learning Mentor attend level 2 and 3 safeguarding; Safeguarding lead to attend updates; all staff to continue to complete level 1 on a 3-year cycle; updates to be given to all staff during each PDM; Governors to attend Governor safeguarding training.</w:t>
            </w:r>
          </w:p>
        </w:tc>
        <w:tc>
          <w:tcPr>
            <w:tcW w:w="3807" w:type="dxa"/>
            <w:gridSpan w:val="2"/>
            <w:vAlign w:val="center"/>
          </w:tcPr>
          <w:p w:rsidR="00F413CD" w:rsidRPr="00506E3E" w:rsidRDefault="00F413CD" w:rsidP="00292434">
            <w:pPr>
              <w:pStyle w:val="NoSpacing"/>
              <w:jc w:val="center"/>
            </w:pPr>
            <w:r w:rsidRPr="00506E3E">
              <w:t>Outcomes: 1,4,5,6.</w:t>
            </w:r>
          </w:p>
          <w:p w:rsidR="00F413CD" w:rsidRPr="00506E3E" w:rsidRDefault="00F413CD" w:rsidP="00292434">
            <w:pPr>
              <w:pStyle w:val="NoSpacing"/>
              <w:jc w:val="center"/>
            </w:pPr>
          </w:p>
          <w:p w:rsidR="00F413CD" w:rsidRPr="00506E3E" w:rsidRDefault="00F413CD" w:rsidP="00292434">
            <w:pPr>
              <w:pStyle w:val="NoSpacing"/>
              <w:jc w:val="center"/>
            </w:pPr>
            <w:r w:rsidRPr="00506E3E">
              <w:t>Safeguarding lead attended all updates. Staff compliant with level 1. Updates given each PDM. Governors have attended safeguarding training. Attendance for PP in 2016-2017 was 96% and in 2017-2018 95.9% / Non-PP in 2016-2017 was 96.1% and in 2017-2018 Non-PP was 95.8%</w:t>
            </w:r>
          </w:p>
        </w:tc>
        <w:tc>
          <w:tcPr>
            <w:tcW w:w="3752" w:type="dxa"/>
            <w:gridSpan w:val="2"/>
            <w:vAlign w:val="center"/>
          </w:tcPr>
          <w:p w:rsidR="00F413CD" w:rsidRPr="00506E3E" w:rsidRDefault="00F413CD" w:rsidP="00292434">
            <w:pPr>
              <w:pStyle w:val="NoSpacing"/>
              <w:jc w:val="center"/>
            </w:pPr>
            <w:r w:rsidRPr="00506E3E">
              <w:t>Continue with SENCO and learning mentor safeguarding training as refresher/upgrade needed;</w:t>
            </w:r>
          </w:p>
          <w:p w:rsidR="00F413CD" w:rsidRPr="00506E3E" w:rsidRDefault="00F413CD" w:rsidP="00292434">
            <w:pPr>
              <w:pStyle w:val="NoSpacing"/>
              <w:jc w:val="center"/>
            </w:pPr>
            <w:r w:rsidRPr="00506E3E">
              <w:t>Continue with safeguard lead attending all updates; all staff continue on 1 to 3 –year cycle;</w:t>
            </w:r>
          </w:p>
          <w:p w:rsidR="00F413CD" w:rsidRPr="00506E3E" w:rsidRDefault="00F413CD" w:rsidP="00292434">
            <w:pPr>
              <w:pStyle w:val="NoSpacing"/>
              <w:jc w:val="center"/>
            </w:pPr>
            <w:r w:rsidRPr="00506E3E">
              <w:t>PDMs continue to update on safeguarding;</w:t>
            </w:r>
          </w:p>
          <w:p w:rsidR="00F413CD" w:rsidRPr="00506E3E" w:rsidRDefault="00F413CD" w:rsidP="00292434">
            <w:pPr>
              <w:pStyle w:val="NoSpacing"/>
              <w:jc w:val="center"/>
            </w:pPr>
            <w:r w:rsidRPr="00506E3E">
              <w:t>Governors (and new Governors) continue to attend safeguarding training as required.</w:t>
            </w:r>
          </w:p>
        </w:tc>
        <w:tc>
          <w:tcPr>
            <w:tcW w:w="1354" w:type="dxa"/>
            <w:gridSpan w:val="2"/>
            <w:vAlign w:val="center"/>
          </w:tcPr>
          <w:p w:rsidR="00F413CD" w:rsidRPr="00506E3E" w:rsidRDefault="003C0C69" w:rsidP="00292434">
            <w:pPr>
              <w:pStyle w:val="NoSpacing"/>
              <w:jc w:val="center"/>
            </w:pPr>
            <w:r>
              <w:t>£6000</w:t>
            </w:r>
          </w:p>
        </w:tc>
      </w:tr>
      <w:tr w:rsidR="00F413CD" w:rsidRPr="00506E3E" w:rsidTr="001F0B68">
        <w:trPr>
          <w:trHeight w:val="3458"/>
        </w:trPr>
        <w:tc>
          <w:tcPr>
            <w:tcW w:w="2584" w:type="dxa"/>
            <w:gridSpan w:val="2"/>
            <w:vAlign w:val="center"/>
          </w:tcPr>
          <w:p w:rsidR="00F413CD" w:rsidRPr="00506E3E" w:rsidRDefault="00F413CD" w:rsidP="00292434">
            <w:pPr>
              <w:pStyle w:val="NoSpacing"/>
              <w:jc w:val="center"/>
            </w:pPr>
            <w:r w:rsidRPr="00506E3E">
              <w:t>Development of Teaching Assistants</w:t>
            </w:r>
          </w:p>
        </w:tc>
        <w:tc>
          <w:tcPr>
            <w:tcW w:w="2677" w:type="dxa"/>
            <w:gridSpan w:val="2"/>
            <w:vAlign w:val="center"/>
          </w:tcPr>
          <w:p w:rsidR="00F413CD" w:rsidRPr="00506E3E" w:rsidRDefault="00F413CD" w:rsidP="00292434">
            <w:pPr>
              <w:pStyle w:val="NoSpacing"/>
              <w:jc w:val="center"/>
            </w:pPr>
            <w:r w:rsidRPr="00506E3E">
              <w:t>To ensure TA’s are continually trained and supported in their specialist areas – impact of this will be improved delivery of interventions; TA’s will have improved knowledge of language to use, how to move children on and the expectations required for progress.</w:t>
            </w:r>
          </w:p>
        </w:tc>
        <w:tc>
          <w:tcPr>
            <w:tcW w:w="3807" w:type="dxa"/>
            <w:gridSpan w:val="2"/>
            <w:vAlign w:val="center"/>
          </w:tcPr>
          <w:p w:rsidR="00F413CD" w:rsidRPr="00506E3E" w:rsidRDefault="00F413CD" w:rsidP="00292434">
            <w:pPr>
              <w:pStyle w:val="NoSpacing"/>
              <w:jc w:val="center"/>
            </w:pPr>
            <w:r w:rsidRPr="00506E3E">
              <w:t>Outcomes: 1,2,3,7</w:t>
            </w:r>
          </w:p>
          <w:p w:rsidR="00F413CD" w:rsidRPr="00506E3E" w:rsidRDefault="00F413CD" w:rsidP="00292434">
            <w:pPr>
              <w:pStyle w:val="NoSpacing"/>
              <w:jc w:val="center"/>
            </w:pPr>
          </w:p>
          <w:p w:rsidR="00F413CD" w:rsidRPr="00506E3E" w:rsidRDefault="00F413CD" w:rsidP="00292434">
            <w:pPr>
              <w:pStyle w:val="NoSpacing"/>
              <w:jc w:val="center"/>
            </w:pPr>
            <w:r w:rsidRPr="00506E3E">
              <w:t xml:space="preserve">In KS1 progress for PP increased within 1% of National (Non-PP 25% above National); KS1 progress for PP grew from 5% to 10% in 2017-2018 (awaiting latest KS1 data release); KS1 progress for disadvantaged has overtaken national in </w:t>
            </w:r>
            <w:proofErr w:type="spellStart"/>
            <w:r w:rsidRPr="00506E3E">
              <w:t>rwm</w:t>
            </w:r>
            <w:proofErr w:type="spellEnd"/>
            <w:r w:rsidRPr="00506E3E">
              <w:t xml:space="preserve"> combined in 2017, being 10% above national, with non-PP 28% above (awaiting 2018 results).</w:t>
            </w:r>
          </w:p>
        </w:tc>
        <w:tc>
          <w:tcPr>
            <w:tcW w:w="3752" w:type="dxa"/>
            <w:gridSpan w:val="2"/>
            <w:vAlign w:val="center"/>
          </w:tcPr>
          <w:p w:rsidR="00F413CD" w:rsidRPr="00506E3E" w:rsidRDefault="00F413CD" w:rsidP="00292434">
            <w:pPr>
              <w:pStyle w:val="NoSpacing"/>
              <w:jc w:val="center"/>
            </w:pPr>
            <w:r w:rsidRPr="00506E3E">
              <w:t>Review targeted support in line with EEF’s ‘effective use of teaching assistants’ recommendations;</w:t>
            </w:r>
          </w:p>
          <w:p w:rsidR="00F413CD" w:rsidRPr="00506E3E" w:rsidRDefault="00F413CD" w:rsidP="00292434">
            <w:pPr>
              <w:pStyle w:val="NoSpacing"/>
              <w:jc w:val="center"/>
            </w:pPr>
            <w:r w:rsidRPr="00506E3E">
              <w:t>Review CPD of teaching assistants and set targets in performance management;</w:t>
            </w:r>
          </w:p>
          <w:p w:rsidR="00F413CD" w:rsidRPr="00506E3E" w:rsidRDefault="00F413CD" w:rsidP="00292434">
            <w:pPr>
              <w:pStyle w:val="NoSpacing"/>
              <w:jc w:val="center"/>
            </w:pPr>
            <w:r w:rsidRPr="00506E3E">
              <w:t>Teaching assistants to review and evaluate CPD attended.</w:t>
            </w:r>
          </w:p>
          <w:p w:rsidR="00F413CD" w:rsidRPr="00506E3E" w:rsidRDefault="00F413CD" w:rsidP="00292434">
            <w:pPr>
              <w:pStyle w:val="NoSpacing"/>
              <w:jc w:val="center"/>
            </w:pPr>
            <w:r w:rsidRPr="00506E3E">
              <w:t>Teaching assistants to attend all SBMAT Year Group Networking Meetings (x3 annually)</w:t>
            </w:r>
          </w:p>
        </w:tc>
        <w:tc>
          <w:tcPr>
            <w:tcW w:w="1354" w:type="dxa"/>
            <w:gridSpan w:val="2"/>
            <w:vAlign w:val="center"/>
          </w:tcPr>
          <w:p w:rsidR="00F413CD" w:rsidRPr="00506E3E" w:rsidRDefault="003C0C69" w:rsidP="00292434">
            <w:pPr>
              <w:pStyle w:val="NoSpacing"/>
              <w:jc w:val="center"/>
            </w:pPr>
            <w:r>
              <w:t>£7600</w:t>
            </w:r>
          </w:p>
        </w:tc>
      </w:tr>
      <w:tr w:rsidR="00F413CD" w:rsidRPr="00506E3E" w:rsidTr="001F0B68">
        <w:trPr>
          <w:trHeight w:val="1984"/>
        </w:trPr>
        <w:tc>
          <w:tcPr>
            <w:tcW w:w="2584" w:type="dxa"/>
            <w:gridSpan w:val="2"/>
            <w:vAlign w:val="center"/>
          </w:tcPr>
          <w:p w:rsidR="00F413CD" w:rsidRPr="00506E3E" w:rsidRDefault="00F413CD" w:rsidP="00292434">
            <w:pPr>
              <w:pStyle w:val="NoSpacing"/>
              <w:jc w:val="center"/>
            </w:pPr>
            <w:r w:rsidRPr="00506E3E">
              <w:t>CPD for Inclusion Team and TA support (on-going programme with up-to-date training in place) | Team Teach</w:t>
            </w:r>
          </w:p>
        </w:tc>
        <w:tc>
          <w:tcPr>
            <w:tcW w:w="2677" w:type="dxa"/>
            <w:gridSpan w:val="2"/>
            <w:vAlign w:val="center"/>
          </w:tcPr>
          <w:p w:rsidR="00F413CD" w:rsidRPr="00506E3E" w:rsidRDefault="00F413CD" w:rsidP="00292434">
            <w:pPr>
              <w:pStyle w:val="NoSpacing"/>
              <w:jc w:val="center"/>
            </w:pPr>
            <w:r w:rsidRPr="00506E3E">
              <w:t>To ensure Inclusion Team and TA support receive the latest training to improve inclusion for all pupils.</w:t>
            </w:r>
          </w:p>
        </w:tc>
        <w:tc>
          <w:tcPr>
            <w:tcW w:w="3807" w:type="dxa"/>
            <w:gridSpan w:val="2"/>
            <w:vAlign w:val="center"/>
          </w:tcPr>
          <w:p w:rsidR="00F413CD" w:rsidRPr="00506E3E" w:rsidRDefault="00F413CD" w:rsidP="00292434">
            <w:pPr>
              <w:pStyle w:val="NoSpacing"/>
              <w:jc w:val="center"/>
            </w:pPr>
            <w:r w:rsidRPr="00506E3E">
              <w:t>Outcomes: 1,2,3,8</w:t>
            </w:r>
          </w:p>
          <w:p w:rsidR="00F413CD" w:rsidRPr="00506E3E" w:rsidRDefault="00F413CD" w:rsidP="00292434">
            <w:pPr>
              <w:pStyle w:val="NoSpacing"/>
              <w:jc w:val="center"/>
            </w:pPr>
            <w:proofErr w:type="gramStart"/>
            <w:r w:rsidRPr="00506E3E">
              <w:t>Staff feel</w:t>
            </w:r>
            <w:proofErr w:type="gramEnd"/>
            <w:r w:rsidRPr="00506E3E">
              <w:t xml:space="preserve"> more secure in situations requiring strategies learnt during Team Teach training; safety of pupils improved by up-skilling of staff.</w:t>
            </w:r>
          </w:p>
        </w:tc>
        <w:tc>
          <w:tcPr>
            <w:tcW w:w="3752" w:type="dxa"/>
            <w:gridSpan w:val="2"/>
            <w:vAlign w:val="center"/>
          </w:tcPr>
          <w:p w:rsidR="00F413CD" w:rsidRPr="00506E3E" w:rsidRDefault="00292434" w:rsidP="00292434">
            <w:pPr>
              <w:pStyle w:val="NoSpacing"/>
              <w:jc w:val="center"/>
            </w:pPr>
            <w:r>
              <w:t>Continue to update/review team teach CPD as needed.</w:t>
            </w:r>
          </w:p>
        </w:tc>
        <w:tc>
          <w:tcPr>
            <w:tcW w:w="1354" w:type="dxa"/>
            <w:gridSpan w:val="2"/>
            <w:vAlign w:val="center"/>
          </w:tcPr>
          <w:p w:rsidR="00F413CD" w:rsidRPr="00506E3E" w:rsidRDefault="00F413CD" w:rsidP="00292434">
            <w:pPr>
              <w:pStyle w:val="NoSpacing"/>
              <w:jc w:val="center"/>
            </w:pPr>
            <w:r w:rsidRPr="00506E3E">
              <w:t>£320</w:t>
            </w:r>
          </w:p>
        </w:tc>
      </w:tr>
      <w:tr w:rsidR="00F413CD" w:rsidRPr="00506E3E" w:rsidTr="001F0B68">
        <w:trPr>
          <w:trHeight w:val="2835"/>
        </w:trPr>
        <w:tc>
          <w:tcPr>
            <w:tcW w:w="2584" w:type="dxa"/>
            <w:gridSpan w:val="2"/>
            <w:vAlign w:val="center"/>
          </w:tcPr>
          <w:p w:rsidR="00F413CD" w:rsidRPr="00506E3E" w:rsidRDefault="00F413CD" w:rsidP="00292434">
            <w:pPr>
              <w:pStyle w:val="NoSpacing"/>
              <w:jc w:val="center"/>
            </w:pPr>
            <w:r w:rsidRPr="00506E3E">
              <w:lastRenderedPageBreak/>
              <w:t>ICT training for all staff</w:t>
            </w:r>
          </w:p>
        </w:tc>
        <w:tc>
          <w:tcPr>
            <w:tcW w:w="2677" w:type="dxa"/>
            <w:gridSpan w:val="2"/>
            <w:vAlign w:val="center"/>
          </w:tcPr>
          <w:p w:rsidR="00F413CD" w:rsidRPr="00506E3E" w:rsidRDefault="00F413CD" w:rsidP="00292434">
            <w:pPr>
              <w:pStyle w:val="NoSpacing"/>
              <w:jc w:val="center"/>
            </w:pPr>
            <w:r w:rsidRPr="00506E3E">
              <w:t xml:space="preserve">To ensure staff are confident in the use of </w:t>
            </w:r>
            <w:proofErr w:type="spellStart"/>
            <w:r w:rsidRPr="00506E3E">
              <w:t>DCPro</w:t>
            </w:r>
            <w:proofErr w:type="spellEnd"/>
            <w:r w:rsidRPr="00506E3E">
              <w:t xml:space="preserve"> data tracking software; to ensure the smooth transition for staff from SIMS to Arbor.</w:t>
            </w:r>
          </w:p>
        </w:tc>
        <w:tc>
          <w:tcPr>
            <w:tcW w:w="3807" w:type="dxa"/>
            <w:gridSpan w:val="2"/>
            <w:vAlign w:val="center"/>
          </w:tcPr>
          <w:p w:rsidR="00F413CD" w:rsidRPr="00506E3E" w:rsidRDefault="00F413CD" w:rsidP="00292434">
            <w:pPr>
              <w:pStyle w:val="NoSpacing"/>
              <w:jc w:val="center"/>
            </w:pPr>
            <w:r w:rsidRPr="00506E3E">
              <w:t>Outcomes: ALL</w:t>
            </w:r>
          </w:p>
          <w:p w:rsidR="00F413CD" w:rsidRPr="00506E3E" w:rsidRDefault="00F413CD" w:rsidP="00292434">
            <w:pPr>
              <w:pStyle w:val="NoSpacing"/>
              <w:jc w:val="center"/>
            </w:pPr>
            <w:r w:rsidRPr="00506E3E">
              <w:t xml:space="preserve">All staff received </w:t>
            </w:r>
            <w:proofErr w:type="spellStart"/>
            <w:r w:rsidRPr="00506E3E">
              <w:t>DCPro</w:t>
            </w:r>
            <w:proofErr w:type="spellEnd"/>
            <w:r w:rsidRPr="00506E3E">
              <w:t xml:space="preserve"> training within school and Arbor training; Staff received training on GDPR within school and computing lead completed GDPR CPD via Flick training (online).</w:t>
            </w:r>
          </w:p>
        </w:tc>
        <w:tc>
          <w:tcPr>
            <w:tcW w:w="3752" w:type="dxa"/>
            <w:gridSpan w:val="2"/>
            <w:vAlign w:val="center"/>
          </w:tcPr>
          <w:p w:rsidR="00F413CD" w:rsidRPr="00506E3E" w:rsidRDefault="00F413CD" w:rsidP="00292434">
            <w:pPr>
              <w:pStyle w:val="NoSpacing"/>
              <w:jc w:val="center"/>
            </w:pPr>
            <w:r w:rsidRPr="00506E3E">
              <w:t>Create opportunities for revisit sessions, but provide new opportunities for greater familiarity with specific software, and opportunities for CPD supporting the curriculum e.g. via Barefoot computing</w:t>
            </w:r>
          </w:p>
          <w:p w:rsidR="00F413CD" w:rsidRPr="00506E3E" w:rsidRDefault="00F413CD" w:rsidP="00292434">
            <w:pPr>
              <w:pStyle w:val="NoSpacing"/>
              <w:jc w:val="center"/>
            </w:pPr>
            <w:r w:rsidRPr="00506E3E">
              <w:t>Computing lead to attend all Core4 Computing CPD provided by SBMAT.</w:t>
            </w:r>
          </w:p>
        </w:tc>
        <w:tc>
          <w:tcPr>
            <w:tcW w:w="1354" w:type="dxa"/>
            <w:gridSpan w:val="2"/>
            <w:vAlign w:val="center"/>
          </w:tcPr>
          <w:p w:rsidR="00F413CD" w:rsidRPr="00506E3E" w:rsidRDefault="00F413CD" w:rsidP="00292434">
            <w:pPr>
              <w:pStyle w:val="NoSpacing"/>
              <w:jc w:val="center"/>
            </w:pPr>
            <w:r>
              <w:t>PDM Time Only</w:t>
            </w:r>
          </w:p>
        </w:tc>
      </w:tr>
      <w:tr w:rsidR="00F413CD" w:rsidRPr="00506E3E" w:rsidTr="001F0B68">
        <w:trPr>
          <w:trHeight w:val="1701"/>
        </w:trPr>
        <w:tc>
          <w:tcPr>
            <w:tcW w:w="2584" w:type="dxa"/>
            <w:gridSpan w:val="2"/>
            <w:vAlign w:val="center"/>
          </w:tcPr>
          <w:p w:rsidR="00F413CD" w:rsidRPr="00506E3E" w:rsidRDefault="00F413CD" w:rsidP="00292434">
            <w:pPr>
              <w:pStyle w:val="NoSpacing"/>
              <w:jc w:val="center"/>
            </w:pPr>
            <w:r w:rsidRPr="00506E3E">
              <w:t>Early Years SLE support; Development of the Early Years outdoor provision and curriculum</w:t>
            </w:r>
          </w:p>
        </w:tc>
        <w:tc>
          <w:tcPr>
            <w:tcW w:w="2677" w:type="dxa"/>
            <w:gridSpan w:val="2"/>
            <w:vAlign w:val="center"/>
          </w:tcPr>
          <w:p w:rsidR="00F413CD" w:rsidRPr="00506E3E" w:rsidRDefault="00F413CD" w:rsidP="00292434">
            <w:pPr>
              <w:pStyle w:val="NoSpacing"/>
              <w:jc w:val="center"/>
            </w:pPr>
            <w:r w:rsidRPr="00506E3E">
              <w:t>To improve provision for all pupils.</w:t>
            </w:r>
          </w:p>
        </w:tc>
        <w:tc>
          <w:tcPr>
            <w:tcW w:w="3807" w:type="dxa"/>
            <w:gridSpan w:val="2"/>
            <w:vAlign w:val="center"/>
          </w:tcPr>
          <w:p w:rsidR="00F413CD" w:rsidRDefault="00F413CD" w:rsidP="00292434">
            <w:pPr>
              <w:pStyle w:val="NoSpacing"/>
              <w:jc w:val="center"/>
            </w:pPr>
            <w:r w:rsidRPr="00506E3E">
              <w:t>Outcomes: ALL</w:t>
            </w:r>
          </w:p>
          <w:p w:rsidR="00FC7E71" w:rsidRPr="00506E3E" w:rsidRDefault="00FC7E71" w:rsidP="00FC7E71">
            <w:pPr>
              <w:pStyle w:val="NoSpacing"/>
              <w:jc w:val="center"/>
            </w:pPr>
            <w:proofErr w:type="gramStart"/>
            <w:r>
              <w:t>Staff feel</w:t>
            </w:r>
            <w:proofErr w:type="gramEnd"/>
            <w:r>
              <w:t xml:space="preserve"> more confident in delivering effective learning for all pupils due to improved outdoor provision and curriculum and SLE support.</w:t>
            </w:r>
          </w:p>
        </w:tc>
        <w:tc>
          <w:tcPr>
            <w:tcW w:w="3752" w:type="dxa"/>
            <w:gridSpan w:val="2"/>
            <w:vAlign w:val="center"/>
          </w:tcPr>
          <w:p w:rsidR="00F413CD" w:rsidRPr="00506E3E" w:rsidRDefault="00F413CD" w:rsidP="00292434">
            <w:pPr>
              <w:pStyle w:val="NoSpacing"/>
              <w:jc w:val="center"/>
            </w:pPr>
            <w:r w:rsidRPr="00506E3E">
              <w:t xml:space="preserve">Maintain and continue. Ensure indoor and outdoor provision reach and maintain </w:t>
            </w:r>
            <w:r w:rsidR="00FC7E71">
              <w:t xml:space="preserve">at least </w:t>
            </w:r>
            <w:r w:rsidRPr="00506E3E">
              <w:t>equal impact on ELG/GLD data.</w:t>
            </w:r>
          </w:p>
        </w:tc>
        <w:tc>
          <w:tcPr>
            <w:tcW w:w="1354" w:type="dxa"/>
            <w:gridSpan w:val="2"/>
            <w:vAlign w:val="center"/>
          </w:tcPr>
          <w:p w:rsidR="00F413CD" w:rsidRPr="00506E3E" w:rsidRDefault="001F0B68" w:rsidP="00292434">
            <w:pPr>
              <w:pStyle w:val="NoSpacing"/>
              <w:jc w:val="center"/>
            </w:pPr>
            <w:r>
              <w:t xml:space="preserve">Part of </w:t>
            </w:r>
            <w:r w:rsidR="00D71322">
              <w:t>SBMAT support package</w:t>
            </w:r>
          </w:p>
        </w:tc>
      </w:tr>
      <w:tr w:rsidR="00292434" w:rsidRPr="00506E3E" w:rsidTr="001F0B68">
        <w:trPr>
          <w:trHeight w:val="5556"/>
        </w:trPr>
        <w:tc>
          <w:tcPr>
            <w:tcW w:w="2584" w:type="dxa"/>
            <w:gridSpan w:val="2"/>
            <w:vAlign w:val="center"/>
          </w:tcPr>
          <w:p w:rsidR="00292434" w:rsidRPr="00506E3E" w:rsidRDefault="00292434" w:rsidP="00292434">
            <w:pPr>
              <w:pStyle w:val="NoSpacing"/>
              <w:jc w:val="center"/>
            </w:pPr>
            <w:r w:rsidRPr="00506E3E">
              <w:t>Wider Opportunities</w:t>
            </w:r>
          </w:p>
          <w:p w:rsidR="00292434" w:rsidRPr="00506E3E" w:rsidRDefault="00292434" w:rsidP="00292434">
            <w:pPr>
              <w:pStyle w:val="NoSpacing"/>
              <w:jc w:val="center"/>
            </w:pPr>
            <w:r w:rsidRPr="00506E3E">
              <w:t xml:space="preserve">(Love Music Trust) | Y5 Brass Band; </w:t>
            </w:r>
            <w:proofErr w:type="spellStart"/>
            <w:r w:rsidRPr="00506E3E">
              <w:t>Schoolsfest</w:t>
            </w:r>
            <w:proofErr w:type="spellEnd"/>
            <w:r w:rsidRPr="00506E3E">
              <w:t>; Nantwich Show; School Choir</w:t>
            </w:r>
          </w:p>
          <w:p w:rsidR="00292434" w:rsidRPr="00506E3E" w:rsidRDefault="00292434" w:rsidP="00292434">
            <w:pPr>
              <w:pStyle w:val="NoSpacing"/>
              <w:jc w:val="center"/>
            </w:pPr>
            <w:r w:rsidRPr="00506E3E">
              <w:br/>
              <w:t>(Theatre Workshop)</w:t>
            </w:r>
          </w:p>
        </w:tc>
        <w:tc>
          <w:tcPr>
            <w:tcW w:w="2677" w:type="dxa"/>
            <w:gridSpan w:val="2"/>
            <w:vAlign w:val="center"/>
          </w:tcPr>
          <w:p w:rsidR="00292434" w:rsidRPr="00506E3E" w:rsidRDefault="00292434" w:rsidP="00292434">
            <w:pPr>
              <w:pStyle w:val="NoSpacing"/>
              <w:jc w:val="center"/>
            </w:pPr>
            <w:r w:rsidRPr="00506E3E">
              <w:t>To improve pupil confidence, memory and performance skills.</w:t>
            </w:r>
          </w:p>
        </w:tc>
        <w:tc>
          <w:tcPr>
            <w:tcW w:w="3807" w:type="dxa"/>
            <w:gridSpan w:val="2"/>
            <w:vAlign w:val="center"/>
          </w:tcPr>
          <w:p w:rsidR="00292434" w:rsidRPr="00506E3E" w:rsidRDefault="00292434" w:rsidP="00292434">
            <w:pPr>
              <w:pStyle w:val="NoSpacing"/>
              <w:jc w:val="center"/>
            </w:pPr>
            <w:r w:rsidRPr="00506E3E">
              <w:t>Outcomes: ALL</w:t>
            </w:r>
          </w:p>
          <w:p w:rsidR="00292434" w:rsidRPr="00506E3E" w:rsidRDefault="00292434" w:rsidP="00292434">
            <w:pPr>
              <w:pStyle w:val="NoSpacing"/>
              <w:jc w:val="center"/>
            </w:pPr>
            <w:r w:rsidRPr="00506E3E">
              <w:t xml:space="preserve">Pupils trained to play brass instruments; Pupils performed at the </w:t>
            </w:r>
            <w:proofErr w:type="spellStart"/>
            <w:r w:rsidRPr="00506E3E">
              <w:t>Hallé</w:t>
            </w:r>
            <w:proofErr w:type="spellEnd"/>
            <w:r w:rsidRPr="00506E3E">
              <w:t xml:space="preserve"> Orchestra and were commended. Pupils performed at </w:t>
            </w:r>
            <w:proofErr w:type="spellStart"/>
            <w:r w:rsidRPr="00506E3E">
              <w:t>Schoolsfest</w:t>
            </w:r>
            <w:proofErr w:type="spellEnd"/>
            <w:r w:rsidRPr="00506E3E">
              <w:t>/Nantwich Show and were commended.</w:t>
            </w:r>
          </w:p>
          <w:p w:rsidR="00292434" w:rsidRPr="00506E3E" w:rsidRDefault="00292434" w:rsidP="00292434">
            <w:pPr>
              <w:pStyle w:val="NoSpacing"/>
              <w:jc w:val="center"/>
            </w:pPr>
            <w:r w:rsidRPr="00506E3E">
              <w:t xml:space="preserve">Helpless orientation improved by an average of 12 points across Y1-6; Celebration of mistakes improved by an average of 10 points across Y1-6; Challenge Avoidance improved by an average of 12 points across Y1-6; Mastery Orientation improved by an average of 12 points across Y1-6 [Evidenced by Growth </w:t>
            </w:r>
            <w:proofErr w:type="spellStart"/>
            <w:r w:rsidRPr="00506E3E">
              <w:t>Mindset</w:t>
            </w:r>
            <w:proofErr w:type="spellEnd"/>
            <w:r w:rsidRPr="00506E3E">
              <w:t xml:space="preserve"> analysis (FM)]</w:t>
            </w:r>
          </w:p>
        </w:tc>
        <w:tc>
          <w:tcPr>
            <w:tcW w:w="3752" w:type="dxa"/>
            <w:gridSpan w:val="2"/>
            <w:vAlign w:val="center"/>
          </w:tcPr>
          <w:p w:rsidR="00292434" w:rsidRPr="00506E3E" w:rsidRDefault="00292434" w:rsidP="00292434">
            <w:pPr>
              <w:pStyle w:val="NoSpacing"/>
              <w:jc w:val="center"/>
            </w:pPr>
            <w:r w:rsidRPr="00506E3E">
              <w:t>Continue.</w:t>
            </w:r>
            <w:r>
              <w:t xml:space="preserve"> However, a key part of the success for this opportunity is parental support. Commitment of practising at home needs to be positively reinforced to maintain momentum.</w:t>
            </w:r>
          </w:p>
          <w:p w:rsidR="00292434" w:rsidRPr="00506E3E" w:rsidRDefault="00292434" w:rsidP="00292434">
            <w:pPr>
              <w:pStyle w:val="NoSpacing"/>
              <w:jc w:val="center"/>
            </w:pPr>
            <w:r>
              <w:t>Also, mo</w:t>
            </w:r>
            <w:r w:rsidRPr="00506E3E">
              <w:t>nitor oppor</w:t>
            </w:r>
            <w:r>
              <w:t>tunities for future involvement or similar workshops.</w:t>
            </w:r>
          </w:p>
        </w:tc>
        <w:tc>
          <w:tcPr>
            <w:tcW w:w="1354" w:type="dxa"/>
            <w:gridSpan w:val="2"/>
            <w:vAlign w:val="center"/>
          </w:tcPr>
          <w:p w:rsidR="00292434" w:rsidRPr="00506E3E" w:rsidRDefault="00292434" w:rsidP="00292434">
            <w:pPr>
              <w:pStyle w:val="NoSpacing"/>
              <w:jc w:val="center"/>
            </w:pPr>
            <w:r w:rsidRPr="00506E3E">
              <w:t>£</w:t>
            </w:r>
            <w:r>
              <w:t>1627</w:t>
            </w:r>
          </w:p>
        </w:tc>
      </w:tr>
      <w:tr w:rsidR="00F413CD" w:rsidRPr="00506E3E" w:rsidTr="001F0B68">
        <w:trPr>
          <w:trHeight w:val="5499"/>
        </w:trPr>
        <w:tc>
          <w:tcPr>
            <w:tcW w:w="2584" w:type="dxa"/>
            <w:gridSpan w:val="2"/>
            <w:vAlign w:val="center"/>
          </w:tcPr>
          <w:p w:rsidR="00F413CD" w:rsidRPr="00506E3E" w:rsidRDefault="00F413CD" w:rsidP="00292434">
            <w:pPr>
              <w:pStyle w:val="NoSpacing"/>
              <w:jc w:val="center"/>
            </w:pPr>
            <w:r w:rsidRPr="00506E3E">
              <w:lastRenderedPageBreak/>
              <w:t>Wider Opportunities</w:t>
            </w:r>
            <w:r w:rsidRPr="00506E3E">
              <w:br/>
              <w:t>(PE Coaches) / Extra-curricular activities</w:t>
            </w:r>
          </w:p>
        </w:tc>
        <w:tc>
          <w:tcPr>
            <w:tcW w:w="2677" w:type="dxa"/>
            <w:gridSpan w:val="2"/>
            <w:vAlign w:val="center"/>
          </w:tcPr>
          <w:p w:rsidR="00F413CD" w:rsidRPr="00506E3E" w:rsidRDefault="00F413CD" w:rsidP="00292434">
            <w:pPr>
              <w:pStyle w:val="NoSpacing"/>
              <w:jc w:val="center"/>
            </w:pPr>
            <w:r w:rsidRPr="00506E3E">
              <w:t>To improve pupil activity levels, health awareness, coordination.</w:t>
            </w:r>
          </w:p>
        </w:tc>
        <w:tc>
          <w:tcPr>
            <w:tcW w:w="3807" w:type="dxa"/>
            <w:gridSpan w:val="2"/>
            <w:vAlign w:val="center"/>
          </w:tcPr>
          <w:p w:rsidR="00F413CD" w:rsidRPr="00506E3E" w:rsidRDefault="00F413CD" w:rsidP="00292434">
            <w:pPr>
              <w:pStyle w:val="NoSpacing"/>
              <w:jc w:val="center"/>
            </w:pPr>
            <w:r w:rsidRPr="00506E3E">
              <w:t>Outcomes: 2,4,5,6,7,8</w:t>
            </w:r>
          </w:p>
          <w:p w:rsidR="00F413CD" w:rsidRPr="00506E3E" w:rsidRDefault="00F413CD" w:rsidP="00292434">
            <w:pPr>
              <w:pStyle w:val="NoSpacing"/>
              <w:jc w:val="center"/>
            </w:pPr>
            <w:r w:rsidRPr="00506E3E">
              <w:t xml:space="preserve">Pupils encouraged </w:t>
            </w:r>
            <w:proofErr w:type="gramStart"/>
            <w:r w:rsidRPr="00506E3E">
              <w:t>to attend</w:t>
            </w:r>
            <w:proofErr w:type="gramEnd"/>
            <w:r w:rsidRPr="00506E3E">
              <w:t xml:space="preserve"> more than one club; staff monitor to check that PP pupils are accessing ECA; record of attendance.</w:t>
            </w:r>
          </w:p>
          <w:p w:rsidR="00F413CD" w:rsidRDefault="00F413CD" w:rsidP="00292434">
            <w:pPr>
              <w:pStyle w:val="NoSpacing"/>
              <w:jc w:val="center"/>
            </w:pPr>
            <w:r w:rsidRPr="00506E3E">
              <w:t>Sports coaches in school providing expert coaching in school-time or after-school.</w:t>
            </w:r>
          </w:p>
          <w:p w:rsidR="001F0B68" w:rsidRPr="00506E3E" w:rsidRDefault="001F0B68" w:rsidP="00292434">
            <w:pPr>
              <w:pStyle w:val="NoSpacing"/>
              <w:jc w:val="center"/>
            </w:pPr>
          </w:p>
          <w:p w:rsidR="00F413CD" w:rsidRPr="00506E3E" w:rsidRDefault="00F413CD" w:rsidP="00292434">
            <w:pPr>
              <w:pStyle w:val="NoSpacing"/>
              <w:jc w:val="center"/>
            </w:pPr>
            <w:r w:rsidRPr="00506E3E">
              <w:t>Helpless orientation improved by an average of 12 points across Y1-6; Celebration of mistakes improved by an average of 10 points across Y1-6; Challenge Avoidance improved by an average of 12 points across Y1-6; Mastery Orientation improved by an average of 12 points across Y1-6 [Evidenced by Growth Mindset analysis (FM)]</w:t>
            </w:r>
          </w:p>
        </w:tc>
        <w:tc>
          <w:tcPr>
            <w:tcW w:w="3752" w:type="dxa"/>
            <w:gridSpan w:val="2"/>
            <w:vAlign w:val="center"/>
          </w:tcPr>
          <w:p w:rsidR="00F413CD" w:rsidRPr="00506E3E" w:rsidRDefault="00F413CD" w:rsidP="00292434">
            <w:pPr>
              <w:pStyle w:val="NoSpacing"/>
              <w:jc w:val="center"/>
            </w:pPr>
            <w:r>
              <w:t>Sports Premium Lead to report back on lessons learned.</w:t>
            </w:r>
          </w:p>
        </w:tc>
        <w:tc>
          <w:tcPr>
            <w:tcW w:w="1354" w:type="dxa"/>
            <w:gridSpan w:val="2"/>
            <w:vAlign w:val="center"/>
          </w:tcPr>
          <w:p w:rsidR="00F413CD" w:rsidRPr="00506E3E" w:rsidRDefault="00F413CD" w:rsidP="00292434">
            <w:pPr>
              <w:pStyle w:val="NoSpacing"/>
              <w:jc w:val="center"/>
            </w:pPr>
            <w:r w:rsidRPr="00506E3E">
              <w:t>See Sports Premium information.</w:t>
            </w:r>
          </w:p>
        </w:tc>
      </w:tr>
      <w:tr w:rsidR="00F413CD" w:rsidRPr="00506E3E" w:rsidTr="001F0B68">
        <w:trPr>
          <w:trHeight w:val="3458"/>
        </w:trPr>
        <w:tc>
          <w:tcPr>
            <w:tcW w:w="2584" w:type="dxa"/>
            <w:gridSpan w:val="2"/>
            <w:vAlign w:val="center"/>
          </w:tcPr>
          <w:p w:rsidR="00F413CD" w:rsidRPr="00506E3E" w:rsidRDefault="00F413CD" w:rsidP="00292434">
            <w:pPr>
              <w:pStyle w:val="NoSpacing"/>
              <w:jc w:val="center"/>
            </w:pPr>
            <w:r w:rsidRPr="00506E3E">
              <w:t>Wider Opportunities</w:t>
            </w:r>
          </w:p>
          <w:p w:rsidR="00F413CD" w:rsidRPr="00506E3E" w:rsidRDefault="00F413CD" w:rsidP="00292434">
            <w:pPr>
              <w:pStyle w:val="NoSpacing"/>
              <w:jc w:val="center"/>
            </w:pPr>
            <w:r w:rsidRPr="00506E3E">
              <w:t>(Visits/Visitors)</w:t>
            </w:r>
          </w:p>
        </w:tc>
        <w:tc>
          <w:tcPr>
            <w:tcW w:w="2677" w:type="dxa"/>
            <w:gridSpan w:val="2"/>
            <w:vAlign w:val="center"/>
          </w:tcPr>
          <w:p w:rsidR="00F413CD" w:rsidRPr="00506E3E" w:rsidRDefault="00F413CD" w:rsidP="00292434">
            <w:pPr>
              <w:pStyle w:val="NoSpacing"/>
              <w:jc w:val="center"/>
            </w:pPr>
            <w:r w:rsidRPr="00506E3E">
              <w:t>To improve pupil confidence, memory and performance skills.</w:t>
            </w:r>
          </w:p>
        </w:tc>
        <w:tc>
          <w:tcPr>
            <w:tcW w:w="3807" w:type="dxa"/>
            <w:gridSpan w:val="2"/>
            <w:vAlign w:val="center"/>
          </w:tcPr>
          <w:p w:rsidR="00F413CD" w:rsidRPr="00506E3E" w:rsidRDefault="00F413CD" w:rsidP="00292434">
            <w:pPr>
              <w:pStyle w:val="NoSpacing"/>
              <w:jc w:val="center"/>
            </w:pPr>
            <w:r w:rsidRPr="00506E3E">
              <w:t>Outcomes: 1,7,8</w:t>
            </w:r>
          </w:p>
          <w:p w:rsidR="00F413CD" w:rsidRPr="00506E3E" w:rsidRDefault="00F413CD" w:rsidP="00292434">
            <w:pPr>
              <w:pStyle w:val="NoSpacing"/>
              <w:jc w:val="center"/>
            </w:pPr>
            <w:r w:rsidRPr="00506E3E">
              <w:t>Helpless orientation improved by an average of 12 points across Y1-6; Celebration of mistakes improved by an average of 10 points across Y1-6; Challenge Avoidance improved by an average of 12 points across Y1-6; Mastery Orientation improved by an average of 12 points across Y1-6 [Evidenced by Growth Mindset analysis (FM)]</w:t>
            </w:r>
          </w:p>
        </w:tc>
        <w:tc>
          <w:tcPr>
            <w:tcW w:w="3752" w:type="dxa"/>
            <w:gridSpan w:val="2"/>
            <w:vAlign w:val="center"/>
          </w:tcPr>
          <w:p w:rsidR="00F413CD" w:rsidRPr="00506E3E" w:rsidRDefault="00F413CD" w:rsidP="00292434">
            <w:pPr>
              <w:pStyle w:val="NoSpacing"/>
              <w:jc w:val="center"/>
            </w:pPr>
            <w:r w:rsidRPr="00506E3E">
              <w:t>Continue, but visits to particularly focus on the use of our local area in supporting a Nantwich-orientated curriculum.</w:t>
            </w:r>
          </w:p>
        </w:tc>
        <w:tc>
          <w:tcPr>
            <w:tcW w:w="1354" w:type="dxa"/>
            <w:gridSpan w:val="2"/>
            <w:vAlign w:val="center"/>
          </w:tcPr>
          <w:p w:rsidR="00F413CD" w:rsidRPr="00506E3E" w:rsidRDefault="00F413CD" w:rsidP="00292434">
            <w:pPr>
              <w:pStyle w:val="NoSpacing"/>
              <w:jc w:val="center"/>
            </w:pPr>
            <w:r w:rsidRPr="00506E3E">
              <w:t>£1226</w:t>
            </w:r>
            <w:r w:rsidRPr="00506E3E">
              <w:br/>
              <w:t>Subsidised trips</w:t>
            </w:r>
          </w:p>
        </w:tc>
      </w:tr>
      <w:tr w:rsidR="00F413CD" w:rsidRPr="00506E3E" w:rsidTr="001F0B68">
        <w:trPr>
          <w:trHeight w:val="1247"/>
        </w:trPr>
        <w:tc>
          <w:tcPr>
            <w:tcW w:w="2584" w:type="dxa"/>
            <w:gridSpan w:val="2"/>
            <w:vAlign w:val="center"/>
          </w:tcPr>
          <w:p w:rsidR="00F413CD" w:rsidRPr="00506E3E" w:rsidRDefault="00F413CD" w:rsidP="00292434">
            <w:pPr>
              <w:pStyle w:val="NoSpacing"/>
              <w:jc w:val="center"/>
            </w:pPr>
            <w:r w:rsidRPr="00506E3E">
              <w:t>Learning Mentor lead on Attendance</w:t>
            </w:r>
          </w:p>
        </w:tc>
        <w:tc>
          <w:tcPr>
            <w:tcW w:w="2677" w:type="dxa"/>
            <w:gridSpan w:val="2"/>
            <w:vAlign w:val="center"/>
          </w:tcPr>
          <w:p w:rsidR="00F413CD" w:rsidRPr="00506E3E" w:rsidRDefault="00F413CD" w:rsidP="00292434">
            <w:pPr>
              <w:pStyle w:val="NoSpacing"/>
              <w:jc w:val="center"/>
            </w:pPr>
            <w:r w:rsidRPr="00506E3E">
              <w:t>To continue to improve all children’s attendance including disadvantaged children.</w:t>
            </w:r>
          </w:p>
        </w:tc>
        <w:tc>
          <w:tcPr>
            <w:tcW w:w="3807" w:type="dxa"/>
            <w:gridSpan w:val="2"/>
            <w:vAlign w:val="center"/>
          </w:tcPr>
          <w:p w:rsidR="00F413CD" w:rsidRDefault="00F413CD" w:rsidP="00292434">
            <w:pPr>
              <w:pStyle w:val="NoSpacing"/>
              <w:jc w:val="center"/>
            </w:pPr>
            <w:r w:rsidRPr="00506E3E">
              <w:t>Outcomes: 1,2,3,4,6</w:t>
            </w:r>
          </w:p>
          <w:p w:rsidR="002C35A8" w:rsidRDefault="002C35A8" w:rsidP="00292434">
            <w:pPr>
              <w:pStyle w:val="NoSpacing"/>
              <w:jc w:val="center"/>
            </w:pPr>
          </w:p>
          <w:p w:rsidR="002C35A8" w:rsidRDefault="002C35A8" w:rsidP="00292434">
            <w:pPr>
              <w:pStyle w:val="NoSpacing"/>
              <w:jc w:val="center"/>
            </w:pPr>
            <w:r>
              <w:t>Attendance 2016-17 : 96</w:t>
            </w:r>
            <w:r w:rsidR="00974E2B">
              <w:t>.1</w:t>
            </w:r>
            <w:r>
              <w:t>%</w:t>
            </w:r>
          </w:p>
          <w:p w:rsidR="002C35A8" w:rsidRPr="00506E3E" w:rsidRDefault="002C35A8" w:rsidP="002C35A8">
            <w:pPr>
              <w:pStyle w:val="NoSpacing"/>
              <w:jc w:val="center"/>
            </w:pPr>
            <w:r>
              <w:t>Attendance 2017-2018: 96.1%</w:t>
            </w:r>
            <w:r w:rsidR="00974E2B">
              <w:t>* (*</w:t>
            </w:r>
            <w:bookmarkStart w:id="0" w:name="_GoBack"/>
            <w:bookmarkEnd w:id="0"/>
            <w:r w:rsidR="00974E2B">
              <w:t>comparatively better due to 2 reduced timetable pupils)</w:t>
            </w:r>
          </w:p>
        </w:tc>
        <w:tc>
          <w:tcPr>
            <w:tcW w:w="3752" w:type="dxa"/>
            <w:gridSpan w:val="2"/>
            <w:vAlign w:val="center"/>
          </w:tcPr>
          <w:p w:rsidR="00F413CD" w:rsidRPr="00506E3E" w:rsidRDefault="001F0B68" w:rsidP="00FC7E71">
            <w:pPr>
              <w:pStyle w:val="NoSpacing"/>
              <w:jc w:val="center"/>
            </w:pPr>
            <w:r>
              <w:t xml:space="preserve">Continue as strategies are having a positive impact on </w:t>
            </w:r>
            <w:r w:rsidR="00FC7E71">
              <w:t>our attendance to meet targets; data from 2018-2019 so far indicates attendance c.97%</w:t>
            </w:r>
          </w:p>
        </w:tc>
        <w:tc>
          <w:tcPr>
            <w:tcW w:w="1354" w:type="dxa"/>
            <w:gridSpan w:val="2"/>
            <w:vAlign w:val="center"/>
          </w:tcPr>
          <w:p w:rsidR="00F413CD" w:rsidRPr="00506E3E" w:rsidRDefault="001F0B68" w:rsidP="00292434">
            <w:pPr>
              <w:pStyle w:val="NoSpacing"/>
              <w:jc w:val="center"/>
            </w:pPr>
            <w:r>
              <w:t>£3500</w:t>
            </w:r>
          </w:p>
        </w:tc>
      </w:tr>
      <w:tr w:rsidR="00F413CD" w:rsidRPr="00506E3E" w:rsidTr="001F0B68">
        <w:trPr>
          <w:trHeight w:val="2494"/>
        </w:trPr>
        <w:tc>
          <w:tcPr>
            <w:tcW w:w="2584" w:type="dxa"/>
            <w:gridSpan w:val="2"/>
            <w:vAlign w:val="center"/>
          </w:tcPr>
          <w:p w:rsidR="00F413CD" w:rsidRPr="00506E3E" w:rsidRDefault="00F413CD" w:rsidP="00292434">
            <w:pPr>
              <w:pStyle w:val="NoSpacing"/>
              <w:jc w:val="center"/>
            </w:pPr>
            <w:r w:rsidRPr="00506E3E">
              <w:lastRenderedPageBreak/>
              <w:t>Data Tracking</w:t>
            </w:r>
          </w:p>
          <w:p w:rsidR="00F413CD" w:rsidRPr="00506E3E" w:rsidRDefault="00F413CD" w:rsidP="00292434">
            <w:pPr>
              <w:pStyle w:val="NoSpacing"/>
              <w:jc w:val="center"/>
            </w:pPr>
            <w:r w:rsidRPr="00506E3E">
              <w:t>-DC Pro</w:t>
            </w:r>
          </w:p>
          <w:p w:rsidR="00F413CD" w:rsidRPr="00506E3E" w:rsidRDefault="00F413CD" w:rsidP="00292434">
            <w:pPr>
              <w:pStyle w:val="NoSpacing"/>
              <w:jc w:val="center"/>
            </w:pPr>
            <w:r w:rsidRPr="00506E3E">
              <w:t>- Pupil Progress Meetings</w:t>
            </w:r>
          </w:p>
          <w:p w:rsidR="00F413CD" w:rsidRPr="00506E3E" w:rsidRDefault="00F413CD" w:rsidP="00292434">
            <w:pPr>
              <w:pStyle w:val="NoSpacing"/>
              <w:jc w:val="center"/>
            </w:pPr>
            <w:r w:rsidRPr="00506E3E">
              <w:t>- Online software supporting specific curriculum areas e.g. times-tables, comprehension</w:t>
            </w:r>
          </w:p>
        </w:tc>
        <w:tc>
          <w:tcPr>
            <w:tcW w:w="2677" w:type="dxa"/>
            <w:gridSpan w:val="2"/>
            <w:vAlign w:val="center"/>
          </w:tcPr>
          <w:p w:rsidR="00F413CD" w:rsidRPr="00506E3E" w:rsidRDefault="00F413CD" w:rsidP="00292434">
            <w:pPr>
              <w:pStyle w:val="NoSpacing"/>
              <w:jc w:val="center"/>
            </w:pPr>
            <w:r w:rsidRPr="00506E3E">
              <w:t xml:space="preserve">To ensure </w:t>
            </w:r>
            <w:proofErr w:type="gramStart"/>
            <w:r w:rsidRPr="00506E3E">
              <w:t>staff are</w:t>
            </w:r>
            <w:proofErr w:type="gramEnd"/>
            <w:r w:rsidRPr="00506E3E">
              <w:t xml:space="preserve"> aware of pupils’ progress and attainment, and areas for narrowing the gap; to ensure appropriate next steps for learning are in place.</w:t>
            </w:r>
          </w:p>
        </w:tc>
        <w:tc>
          <w:tcPr>
            <w:tcW w:w="3807" w:type="dxa"/>
            <w:gridSpan w:val="2"/>
            <w:vAlign w:val="center"/>
          </w:tcPr>
          <w:p w:rsidR="00F413CD" w:rsidRDefault="00F413CD" w:rsidP="00292434">
            <w:pPr>
              <w:pStyle w:val="NoSpacing"/>
              <w:jc w:val="center"/>
            </w:pPr>
            <w:r w:rsidRPr="00506E3E">
              <w:t>Outcomes; 1,2,3</w:t>
            </w:r>
          </w:p>
          <w:p w:rsidR="00D71322" w:rsidRDefault="00D71322" w:rsidP="00292434">
            <w:pPr>
              <w:pStyle w:val="NoSpacing"/>
              <w:jc w:val="center"/>
            </w:pPr>
            <w:r>
              <w:t>All pupils engaging with TTRS showing increased average speeds on multiplication and division facts recall from their baseline.</w:t>
            </w:r>
          </w:p>
          <w:p w:rsidR="00D71322" w:rsidRPr="00506E3E" w:rsidRDefault="00D71322" w:rsidP="00292434">
            <w:pPr>
              <w:pStyle w:val="NoSpacing"/>
              <w:jc w:val="center"/>
            </w:pPr>
            <w:r>
              <w:t>Further detailed statistics available via secure school log-in statistics add-ons.</w:t>
            </w:r>
          </w:p>
        </w:tc>
        <w:tc>
          <w:tcPr>
            <w:tcW w:w="3752" w:type="dxa"/>
            <w:gridSpan w:val="2"/>
            <w:vAlign w:val="center"/>
          </w:tcPr>
          <w:p w:rsidR="00F413CD" w:rsidRPr="00506E3E" w:rsidRDefault="00F413CD" w:rsidP="00292434">
            <w:pPr>
              <w:pStyle w:val="NoSpacing"/>
              <w:jc w:val="center"/>
            </w:pPr>
            <w:r w:rsidRPr="00506E3E">
              <w:t>Continue, but supplement with the purchasing of access to FFT Aspire, and principal to work with Sean Thomson to ensure data is used effectively.</w:t>
            </w:r>
          </w:p>
        </w:tc>
        <w:tc>
          <w:tcPr>
            <w:tcW w:w="1354" w:type="dxa"/>
            <w:gridSpan w:val="2"/>
            <w:vAlign w:val="center"/>
          </w:tcPr>
          <w:p w:rsidR="00F413CD" w:rsidRPr="00506E3E" w:rsidRDefault="00624A3C" w:rsidP="00292434">
            <w:pPr>
              <w:pStyle w:val="NoSpacing"/>
              <w:jc w:val="center"/>
            </w:pPr>
            <w:r>
              <w:t>£142</w:t>
            </w:r>
          </w:p>
        </w:tc>
      </w:tr>
      <w:tr w:rsidR="00F413CD" w:rsidRPr="00506E3E" w:rsidTr="001F0B68">
        <w:trPr>
          <w:trHeight w:val="3345"/>
        </w:trPr>
        <w:tc>
          <w:tcPr>
            <w:tcW w:w="2584" w:type="dxa"/>
            <w:gridSpan w:val="2"/>
            <w:vAlign w:val="center"/>
          </w:tcPr>
          <w:p w:rsidR="00F413CD" w:rsidRPr="00506E3E" w:rsidRDefault="00F413CD" w:rsidP="00292434">
            <w:pPr>
              <w:pStyle w:val="NoSpacing"/>
              <w:jc w:val="center"/>
            </w:pPr>
            <w:r w:rsidRPr="00506E3E">
              <w:t>‘My World’ project</w:t>
            </w:r>
          </w:p>
          <w:p w:rsidR="00F413CD" w:rsidRPr="00506E3E" w:rsidRDefault="00F413CD" w:rsidP="00292434">
            <w:pPr>
              <w:pStyle w:val="NoSpacing"/>
              <w:jc w:val="center"/>
            </w:pPr>
            <w:r w:rsidRPr="00506E3E">
              <w:t>(Raising Aspirations)</w:t>
            </w:r>
          </w:p>
          <w:p w:rsidR="00F413CD" w:rsidRPr="00506E3E" w:rsidRDefault="00F413CD" w:rsidP="00292434">
            <w:pPr>
              <w:pStyle w:val="NoSpacing"/>
              <w:jc w:val="center"/>
            </w:pPr>
            <w:r w:rsidRPr="00506E3E">
              <w:t>Circle time</w:t>
            </w:r>
          </w:p>
          <w:p w:rsidR="00F413CD" w:rsidRPr="00506E3E" w:rsidRDefault="00F413CD" w:rsidP="00292434">
            <w:pPr>
              <w:pStyle w:val="NoSpacing"/>
              <w:jc w:val="center"/>
            </w:pPr>
            <w:r w:rsidRPr="00506E3E">
              <w:t>Entrepreneurs</w:t>
            </w:r>
          </w:p>
          <w:p w:rsidR="00F413CD" w:rsidRPr="00506E3E" w:rsidRDefault="00F413CD" w:rsidP="00292434">
            <w:pPr>
              <w:pStyle w:val="NoSpacing"/>
              <w:jc w:val="center"/>
            </w:pPr>
            <w:r w:rsidRPr="00506E3E">
              <w:t>Visitors</w:t>
            </w:r>
          </w:p>
          <w:p w:rsidR="00F413CD" w:rsidRPr="00506E3E" w:rsidRDefault="00F413CD" w:rsidP="00292434">
            <w:pPr>
              <w:pStyle w:val="NoSpacing"/>
              <w:jc w:val="center"/>
            </w:pPr>
            <w:r w:rsidRPr="00506E3E">
              <w:t>Visits</w:t>
            </w:r>
          </w:p>
          <w:p w:rsidR="00F413CD" w:rsidRPr="00506E3E" w:rsidRDefault="00F413CD" w:rsidP="00292434">
            <w:pPr>
              <w:pStyle w:val="NoSpacing"/>
              <w:jc w:val="center"/>
            </w:pPr>
            <w:r w:rsidRPr="00506E3E">
              <w:t>‘Compass for Life’ project</w:t>
            </w:r>
          </w:p>
          <w:p w:rsidR="00F413CD" w:rsidRPr="00506E3E" w:rsidRDefault="00F413CD" w:rsidP="00292434">
            <w:pPr>
              <w:pStyle w:val="NoSpacing"/>
              <w:jc w:val="center"/>
            </w:pPr>
            <w:r w:rsidRPr="00506E3E">
              <w:t>‘Y4 Enterprise’ project</w:t>
            </w:r>
          </w:p>
          <w:p w:rsidR="00F413CD" w:rsidRPr="00506E3E" w:rsidRDefault="00F413CD" w:rsidP="00292434">
            <w:pPr>
              <w:pStyle w:val="NoSpacing"/>
              <w:jc w:val="center"/>
            </w:pPr>
            <w:r w:rsidRPr="00506E3E">
              <w:t>Develop links with Cheshire College.</w:t>
            </w:r>
          </w:p>
        </w:tc>
        <w:tc>
          <w:tcPr>
            <w:tcW w:w="2677" w:type="dxa"/>
            <w:gridSpan w:val="2"/>
            <w:vAlign w:val="center"/>
          </w:tcPr>
          <w:p w:rsidR="00F413CD" w:rsidRPr="00506E3E" w:rsidRDefault="00F413CD" w:rsidP="00292434">
            <w:pPr>
              <w:pStyle w:val="NoSpacing"/>
              <w:jc w:val="center"/>
            </w:pPr>
            <w:r w:rsidRPr="00506E3E">
              <w:t>To ensure that pupils involved in raising aspirations are keyed in to understanding the skills</w:t>
            </w:r>
          </w:p>
        </w:tc>
        <w:tc>
          <w:tcPr>
            <w:tcW w:w="3807" w:type="dxa"/>
            <w:gridSpan w:val="2"/>
            <w:vAlign w:val="center"/>
          </w:tcPr>
          <w:p w:rsidR="00F413CD" w:rsidRPr="00506E3E" w:rsidRDefault="00F413CD" w:rsidP="00292434">
            <w:pPr>
              <w:pStyle w:val="NoSpacing"/>
              <w:jc w:val="center"/>
            </w:pPr>
            <w:r w:rsidRPr="00506E3E">
              <w:t>Outcomes: 2,7,8</w:t>
            </w:r>
          </w:p>
          <w:p w:rsidR="00F413CD" w:rsidRPr="00506E3E" w:rsidRDefault="00F413CD" w:rsidP="00292434">
            <w:pPr>
              <w:pStyle w:val="NoSpacing"/>
              <w:jc w:val="center"/>
            </w:pPr>
            <w:r w:rsidRPr="00506E3E">
              <w:t>Helpless orientation improved by an average of 12 points across Y1-6; Celebration of mistakes improved by an average of 10 points across Y1-6; Challenge Avoidance improved by an average of 12 points across Y1-6; Mastery Orientation improved by an average of 12 points across Y1-6 [Evidenced by Growth Mindset analysis (FM)]</w:t>
            </w:r>
          </w:p>
        </w:tc>
        <w:tc>
          <w:tcPr>
            <w:tcW w:w="3752" w:type="dxa"/>
            <w:gridSpan w:val="2"/>
            <w:vAlign w:val="center"/>
          </w:tcPr>
          <w:p w:rsidR="00F413CD" w:rsidRPr="00506E3E" w:rsidRDefault="00F413CD" w:rsidP="00292434">
            <w:pPr>
              <w:pStyle w:val="NoSpacing"/>
              <w:jc w:val="center"/>
            </w:pPr>
            <w:r w:rsidRPr="00506E3E">
              <w:t>Review impact of My World.</w:t>
            </w:r>
          </w:p>
          <w:p w:rsidR="00F413CD" w:rsidRPr="00506E3E" w:rsidRDefault="00F413CD" w:rsidP="00292434">
            <w:pPr>
              <w:pStyle w:val="NoSpacing"/>
              <w:jc w:val="center"/>
            </w:pPr>
            <w:r w:rsidRPr="00506E3E">
              <w:t>Continue Compass for Life and Enterprise.</w:t>
            </w:r>
          </w:p>
          <w:p w:rsidR="00F413CD" w:rsidRPr="00506E3E" w:rsidRDefault="00F413CD" w:rsidP="00292434">
            <w:pPr>
              <w:pStyle w:val="NoSpacing"/>
              <w:jc w:val="center"/>
            </w:pPr>
            <w:r w:rsidRPr="00506E3E">
              <w:t xml:space="preserve">Continue to develop links with Cheshire College, and also </w:t>
            </w:r>
            <w:proofErr w:type="spellStart"/>
            <w:r w:rsidRPr="00506E3E">
              <w:t>Reaseheath</w:t>
            </w:r>
            <w:proofErr w:type="spellEnd"/>
            <w:r w:rsidRPr="00506E3E">
              <w:t xml:space="preserve"> College.</w:t>
            </w:r>
          </w:p>
        </w:tc>
        <w:tc>
          <w:tcPr>
            <w:tcW w:w="1354" w:type="dxa"/>
            <w:gridSpan w:val="2"/>
            <w:vAlign w:val="center"/>
          </w:tcPr>
          <w:p w:rsidR="00F413CD" w:rsidRPr="00506E3E" w:rsidRDefault="00F413CD" w:rsidP="00292434">
            <w:pPr>
              <w:pStyle w:val="NoSpacing"/>
              <w:jc w:val="center"/>
            </w:pPr>
            <w:r w:rsidRPr="00506E3E">
              <w:t>£200</w:t>
            </w:r>
          </w:p>
        </w:tc>
      </w:tr>
      <w:tr w:rsidR="00F413CD" w:rsidRPr="00506E3E" w:rsidTr="00503C35">
        <w:trPr>
          <w:trHeight w:val="3515"/>
        </w:trPr>
        <w:tc>
          <w:tcPr>
            <w:tcW w:w="2584" w:type="dxa"/>
            <w:gridSpan w:val="2"/>
            <w:tcBorders>
              <w:bottom w:val="single" w:sz="4" w:space="0" w:color="auto"/>
            </w:tcBorders>
            <w:vAlign w:val="center"/>
          </w:tcPr>
          <w:p w:rsidR="00F413CD" w:rsidRPr="00506E3E" w:rsidRDefault="00F413CD" w:rsidP="00292434">
            <w:pPr>
              <w:pStyle w:val="NoSpacing"/>
              <w:jc w:val="center"/>
            </w:pPr>
            <w:r w:rsidRPr="00506E3E">
              <w:t>School Council and Pupil Parliament</w:t>
            </w:r>
          </w:p>
        </w:tc>
        <w:tc>
          <w:tcPr>
            <w:tcW w:w="2677" w:type="dxa"/>
            <w:gridSpan w:val="2"/>
            <w:tcBorders>
              <w:bottom w:val="single" w:sz="4" w:space="0" w:color="auto"/>
            </w:tcBorders>
            <w:vAlign w:val="center"/>
          </w:tcPr>
          <w:p w:rsidR="00F413CD" w:rsidRPr="00506E3E" w:rsidRDefault="00F413CD" w:rsidP="00292434">
            <w:pPr>
              <w:pStyle w:val="NoSpacing"/>
              <w:jc w:val="center"/>
            </w:pPr>
            <w:r w:rsidRPr="00506E3E">
              <w:t>To ensure that all pupils, including disadvantaged, have a greater say in their learning and school life, feel valued, feel safe, celebrate our heritage and work alongside similar pupils in our MAT.</w:t>
            </w:r>
          </w:p>
        </w:tc>
        <w:tc>
          <w:tcPr>
            <w:tcW w:w="3807" w:type="dxa"/>
            <w:gridSpan w:val="2"/>
            <w:tcBorders>
              <w:bottom w:val="single" w:sz="4" w:space="0" w:color="auto"/>
            </w:tcBorders>
            <w:vAlign w:val="center"/>
          </w:tcPr>
          <w:p w:rsidR="00F413CD" w:rsidRPr="00506E3E" w:rsidRDefault="00F413CD" w:rsidP="00292434">
            <w:pPr>
              <w:pStyle w:val="NoSpacing"/>
              <w:jc w:val="center"/>
            </w:pPr>
            <w:r w:rsidRPr="00506E3E">
              <w:t>Outcomes: 6,7,8</w:t>
            </w:r>
          </w:p>
          <w:p w:rsidR="00F413CD" w:rsidRPr="00506E3E" w:rsidRDefault="00F413CD" w:rsidP="00292434">
            <w:pPr>
              <w:pStyle w:val="NoSpacing"/>
              <w:jc w:val="center"/>
            </w:pPr>
            <w:r w:rsidRPr="00506E3E">
              <w:t>Helpless orientation improved by an average of 12 points across Y1-6; Celebration of mistakes improved by an average of 10 points across Y1-6; Challenge Avoidance improved by an average of 12 points across Y1-6; Mastery Orientation improved by an average of 12 points across Y1-6 [Evidenced by Growth Mindset analysis (FM)]</w:t>
            </w:r>
          </w:p>
        </w:tc>
        <w:tc>
          <w:tcPr>
            <w:tcW w:w="3752" w:type="dxa"/>
            <w:gridSpan w:val="2"/>
            <w:vAlign w:val="center"/>
          </w:tcPr>
          <w:p w:rsidR="00F413CD" w:rsidRPr="00506E3E" w:rsidRDefault="00F413CD" w:rsidP="00292434">
            <w:pPr>
              <w:pStyle w:val="NoSpacing"/>
              <w:jc w:val="center"/>
            </w:pPr>
            <w:r w:rsidRPr="00506E3E">
              <w:t>Continue.</w:t>
            </w:r>
            <w:r w:rsidR="00EB67DE">
              <w:t xml:space="preserve"> Pupils feel further valued and responsible for the improvement of their school, purchasing of equipment, and benefit hugely from engaging with pupils from other SBMAT schools in similar roles. Pupils also benefit from experience of seeing a variety of other-school environments.</w:t>
            </w:r>
          </w:p>
        </w:tc>
        <w:tc>
          <w:tcPr>
            <w:tcW w:w="1354" w:type="dxa"/>
            <w:gridSpan w:val="2"/>
            <w:vAlign w:val="center"/>
          </w:tcPr>
          <w:p w:rsidR="00F413CD" w:rsidRPr="00506E3E" w:rsidRDefault="00EB67DE" w:rsidP="00292434">
            <w:pPr>
              <w:pStyle w:val="NoSpacing"/>
              <w:jc w:val="center"/>
            </w:pPr>
            <w:r>
              <w:t>Part of SBMAT support package</w:t>
            </w:r>
          </w:p>
        </w:tc>
      </w:tr>
      <w:tr w:rsidR="00292434" w:rsidRPr="00506E3E" w:rsidTr="00503C35">
        <w:trPr>
          <w:trHeight w:val="567"/>
        </w:trPr>
        <w:tc>
          <w:tcPr>
            <w:tcW w:w="2584" w:type="dxa"/>
            <w:gridSpan w:val="2"/>
            <w:tcBorders>
              <w:left w:val="nil"/>
              <w:bottom w:val="nil"/>
              <w:right w:val="nil"/>
            </w:tcBorders>
            <w:vAlign w:val="center"/>
          </w:tcPr>
          <w:p w:rsidR="00292434" w:rsidRPr="00506E3E" w:rsidRDefault="00292434" w:rsidP="00292434">
            <w:pPr>
              <w:pStyle w:val="NoSpacing"/>
              <w:jc w:val="center"/>
            </w:pPr>
          </w:p>
        </w:tc>
        <w:tc>
          <w:tcPr>
            <w:tcW w:w="2677" w:type="dxa"/>
            <w:gridSpan w:val="2"/>
            <w:tcBorders>
              <w:left w:val="nil"/>
              <w:bottom w:val="nil"/>
              <w:right w:val="nil"/>
            </w:tcBorders>
            <w:vAlign w:val="center"/>
          </w:tcPr>
          <w:p w:rsidR="00292434" w:rsidRPr="00506E3E" w:rsidRDefault="00292434" w:rsidP="00292434">
            <w:pPr>
              <w:pStyle w:val="NoSpacing"/>
              <w:jc w:val="center"/>
            </w:pPr>
          </w:p>
        </w:tc>
        <w:tc>
          <w:tcPr>
            <w:tcW w:w="3807" w:type="dxa"/>
            <w:gridSpan w:val="2"/>
            <w:tcBorders>
              <w:left w:val="nil"/>
              <w:bottom w:val="nil"/>
            </w:tcBorders>
            <w:vAlign w:val="center"/>
          </w:tcPr>
          <w:p w:rsidR="00292434" w:rsidRPr="00506E3E" w:rsidRDefault="00292434" w:rsidP="00292434">
            <w:pPr>
              <w:pStyle w:val="NoSpacing"/>
              <w:jc w:val="center"/>
            </w:pPr>
          </w:p>
        </w:tc>
        <w:tc>
          <w:tcPr>
            <w:tcW w:w="3752" w:type="dxa"/>
            <w:gridSpan w:val="2"/>
            <w:shd w:val="clear" w:color="auto" w:fill="FFFF99"/>
            <w:vAlign w:val="center"/>
          </w:tcPr>
          <w:p w:rsidR="00292434" w:rsidRPr="00506E3E" w:rsidRDefault="00292434" w:rsidP="00292434">
            <w:pPr>
              <w:pStyle w:val="NoSpacing"/>
              <w:jc w:val="center"/>
            </w:pPr>
            <w:r>
              <w:t>Total</w:t>
            </w:r>
          </w:p>
        </w:tc>
        <w:tc>
          <w:tcPr>
            <w:tcW w:w="1354" w:type="dxa"/>
            <w:gridSpan w:val="2"/>
            <w:vAlign w:val="center"/>
          </w:tcPr>
          <w:p w:rsidR="00292434" w:rsidRDefault="00292434" w:rsidP="00624A3C">
            <w:pPr>
              <w:pStyle w:val="NoSpacing"/>
              <w:jc w:val="center"/>
            </w:pPr>
            <w:r>
              <w:t>£</w:t>
            </w:r>
            <w:r w:rsidR="00503C35">
              <w:t>20</w:t>
            </w:r>
            <w:r w:rsidR="00624A3C">
              <w:t>615</w:t>
            </w:r>
          </w:p>
        </w:tc>
      </w:tr>
      <w:tr w:rsidR="00503C35" w:rsidRPr="00506E3E" w:rsidTr="00503C35">
        <w:trPr>
          <w:trHeight w:val="567"/>
        </w:trPr>
        <w:tc>
          <w:tcPr>
            <w:tcW w:w="2584" w:type="dxa"/>
            <w:gridSpan w:val="2"/>
            <w:tcBorders>
              <w:top w:val="nil"/>
              <w:left w:val="nil"/>
              <w:bottom w:val="nil"/>
              <w:right w:val="nil"/>
            </w:tcBorders>
            <w:vAlign w:val="center"/>
          </w:tcPr>
          <w:p w:rsidR="00503C35" w:rsidRPr="00506E3E" w:rsidRDefault="00503C35" w:rsidP="00292434">
            <w:pPr>
              <w:pStyle w:val="NoSpacing"/>
              <w:jc w:val="center"/>
            </w:pPr>
          </w:p>
        </w:tc>
        <w:tc>
          <w:tcPr>
            <w:tcW w:w="2677" w:type="dxa"/>
            <w:gridSpan w:val="2"/>
            <w:tcBorders>
              <w:top w:val="nil"/>
              <w:left w:val="nil"/>
              <w:bottom w:val="nil"/>
              <w:right w:val="nil"/>
            </w:tcBorders>
            <w:vAlign w:val="center"/>
          </w:tcPr>
          <w:p w:rsidR="00503C35" w:rsidRPr="00506E3E" w:rsidRDefault="00503C35" w:rsidP="00292434">
            <w:pPr>
              <w:pStyle w:val="NoSpacing"/>
              <w:jc w:val="center"/>
            </w:pPr>
          </w:p>
        </w:tc>
        <w:tc>
          <w:tcPr>
            <w:tcW w:w="3807" w:type="dxa"/>
            <w:gridSpan w:val="2"/>
            <w:tcBorders>
              <w:top w:val="nil"/>
              <w:left w:val="nil"/>
              <w:bottom w:val="nil"/>
            </w:tcBorders>
            <w:vAlign w:val="center"/>
          </w:tcPr>
          <w:p w:rsidR="00503C35" w:rsidRPr="00506E3E" w:rsidRDefault="00503C35" w:rsidP="00292434">
            <w:pPr>
              <w:pStyle w:val="NoSpacing"/>
              <w:jc w:val="center"/>
            </w:pPr>
          </w:p>
        </w:tc>
        <w:tc>
          <w:tcPr>
            <w:tcW w:w="3752" w:type="dxa"/>
            <w:gridSpan w:val="2"/>
            <w:shd w:val="clear" w:color="auto" w:fill="FFFF00"/>
            <w:vAlign w:val="center"/>
          </w:tcPr>
          <w:p w:rsidR="00503C35" w:rsidRDefault="00503C35" w:rsidP="00292434">
            <w:pPr>
              <w:pStyle w:val="NoSpacing"/>
              <w:jc w:val="center"/>
            </w:pPr>
            <w:r>
              <w:t>Overall Total</w:t>
            </w:r>
          </w:p>
        </w:tc>
        <w:tc>
          <w:tcPr>
            <w:tcW w:w="1354" w:type="dxa"/>
            <w:gridSpan w:val="2"/>
            <w:vAlign w:val="center"/>
          </w:tcPr>
          <w:p w:rsidR="00503C35" w:rsidRDefault="00503C35" w:rsidP="00503C35">
            <w:pPr>
              <w:pStyle w:val="NoSpacing"/>
              <w:jc w:val="center"/>
            </w:pPr>
            <w:r>
              <w:t>£104138</w:t>
            </w:r>
          </w:p>
        </w:tc>
      </w:tr>
    </w:tbl>
    <w:p w:rsidR="00F413CD" w:rsidRPr="00D71322" w:rsidRDefault="00F413CD" w:rsidP="00292434">
      <w:pPr>
        <w:pStyle w:val="NoSpacing"/>
        <w:jc w:val="center"/>
        <w:rPr>
          <w:sz w:val="2"/>
        </w:rPr>
      </w:pPr>
    </w:p>
    <w:sectPr w:rsidR="00F413CD" w:rsidRPr="00D71322" w:rsidSect="00F413CD">
      <w:pgSz w:w="16838" w:h="11906" w:orient="landscape"/>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7F51"/>
    <w:multiLevelType w:val="hybridMultilevel"/>
    <w:tmpl w:val="C4860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E307733"/>
    <w:multiLevelType w:val="hybridMultilevel"/>
    <w:tmpl w:val="DFCC2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FD55FB1"/>
    <w:multiLevelType w:val="hybridMultilevel"/>
    <w:tmpl w:val="E2E861E6"/>
    <w:lvl w:ilvl="0" w:tplc="2BA6D31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3CD"/>
    <w:rsid w:val="001709B8"/>
    <w:rsid w:val="00175F30"/>
    <w:rsid w:val="001F0B68"/>
    <w:rsid w:val="00292434"/>
    <w:rsid w:val="002C35A8"/>
    <w:rsid w:val="00340F4D"/>
    <w:rsid w:val="003B3103"/>
    <w:rsid w:val="003C0C69"/>
    <w:rsid w:val="00423DC7"/>
    <w:rsid w:val="00472448"/>
    <w:rsid w:val="00503C35"/>
    <w:rsid w:val="005B231F"/>
    <w:rsid w:val="00624A3C"/>
    <w:rsid w:val="006B045C"/>
    <w:rsid w:val="0071071B"/>
    <w:rsid w:val="0074237A"/>
    <w:rsid w:val="007F48F7"/>
    <w:rsid w:val="00860AC3"/>
    <w:rsid w:val="00974E2B"/>
    <w:rsid w:val="00AE4A55"/>
    <w:rsid w:val="00C1465F"/>
    <w:rsid w:val="00CF2609"/>
    <w:rsid w:val="00D71322"/>
    <w:rsid w:val="00EB0850"/>
    <w:rsid w:val="00EB67DE"/>
    <w:rsid w:val="00ED219D"/>
    <w:rsid w:val="00F413CD"/>
    <w:rsid w:val="00FC255B"/>
    <w:rsid w:val="00FC7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3C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1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3CD"/>
    <w:rPr>
      <w:rFonts w:ascii="Tahoma" w:hAnsi="Tahoma" w:cs="Tahoma"/>
      <w:sz w:val="16"/>
      <w:szCs w:val="16"/>
    </w:rPr>
  </w:style>
  <w:style w:type="paragraph" w:styleId="ListParagraph">
    <w:name w:val="List Paragraph"/>
    <w:basedOn w:val="Normal"/>
    <w:uiPriority w:val="34"/>
    <w:qFormat/>
    <w:rsid w:val="00F413CD"/>
    <w:pPr>
      <w:ind w:left="720"/>
      <w:contextualSpacing/>
    </w:pPr>
  </w:style>
  <w:style w:type="paragraph" w:styleId="NoSpacing">
    <w:name w:val="No Spacing"/>
    <w:uiPriority w:val="1"/>
    <w:qFormat/>
    <w:rsid w:val="002924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3C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1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3CD"/>
    <w:rPr>
      <w:rFonts w:ascii="Tahoma" w:hAnsi="Tahoma" w:cs="Tahoma"/>
      <w:sz w:val="16"/>
      <w:szCs w:val="16"/>
    </w:rPr>
  </w:style>
  <w:style w:type="paragraph" w:styleId="ListParagraph">
    <w:name w:val="List Paragraph"/>
    <w:basedOn w:val="Normal"/>
    <w:uiPriority w:val="34"/>
    <w:qFormat/>
    <w:rsid w:val="00F413CD"/>
    <w:pPr>
      <w:ind w:left="720"/>
      <w:contextualSpacing/>
    </w:pPr>
  </w:style>
  <w:style w:type="paragraph" w:styleId="NoSpacing">
    <w:name w:val="No Spacing"/>
    <w:uiPriority w:val="1"/>
    <w:qFormat/>
    <w:rsid w:val="002924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CD11A-6319-4062-8DA5-E01ED36F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Bebbington</dc:creator>
  <cp:lastModifiedBy>L Bebbington</cp:lastModifiedBy>
  <cp:revision>4</cp:revision>
  <dcterms:created xsi:type="dcterms:W3CDTF">2018-11-22T10:30:00Z</dcterms:created>
  <dcterms:modified xsi:type="dcterms:W3CDTF">2018-11-22T15:07:00Z</dcterms:modified>
</cp:coreProperties>
</file>